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CellMar>
          <w:left w:w="0" w:type="dxa"/>
          <w:right w:w="0" w:type="dxa"/>
        </w:tblCellMar>
        <w:tblLook w:val="04E0" w:firstRow="1" w:lastRow="1" w:firstColumn="1" w:lastColumn="0" w:noHBand="0" w:noVBand="1"/>
      </w:tblPr>
      <w:tblGrid>
        <w:gridCol w:w="10800"/>
      </w:tblGrid>
      <w:tr w:rsidR="00A20C5E" w:rsidRPr="009A3924" w:rsidTr="009A3924">
        <w:trPr>
          <w:trHeight w:hRule="exact" w:val="288"/>
          <w:jc w:val="center"/>
        </w:trPr>
        <w:tc>
          <w:tcPr>
            <w:tcW w:w="10800" w:type="dxa"/>
            <w:shd w:val="clear" w:color="auto" w:fill="8FA5BA"/>
          </w:tcPr>
          <w:p w:rsidR="00A20C5E" w:rsidRPr="009A3924" w:rsidRDefault="00A20C5E">
            <w:bookmarkStart w:id="0" w:name="_GoBack"/>
            <w:bookmarkEnd w:id="0"/>
          </w:p>
        </w:tc>
      </w:tr>
      <w:tr w:rsidR="00A20C5E" w:rsidRPr="009A3924" w:rsidTr="009A3924">
        <w:trPr>
          <w:trHeight w:hRule="exact" w:val="144"/>
          <w:jc w:val="center"/>
        </w:trPr>
        <w:tc>
          <w:tcPr>
            <w:tcW w:w="10800" w:type="dxa"/>
            <w:shd w:val="clear" w:color="auto" w:fill="D4E2F0"/>
          </w:tcPr>
          <w:p w:rsidR="00A20C5E" w:rsidRPr="009A3924" w:rsidRDefault="00A20C5E"/>
        </w:tc>
      </w:tr>
      <w:tr w:rsidR="00A20C5E" w:rsidRPr="009A3924" w:rsidTr="009A3924">
        <w:trPr>
          <w:trHeight w:val="10080"/>
          <w:jc w:val="center"/>
        </w:trPr>
        <w:tc>
          <w:tcPr>
            <w:tcW w:w="10800" w:type="dxa"/>
            <w:shd w:val="clear" w:color="auto" w:fill="595959"/>
          </w:tcPr>
          <w:tbl>
            <w:tblPr>
              <w:tblW w:w="5000" w:type="pct"/>
              <w:jc w:val="center"/>
              <w:tblCellMar>
                <w:top w:w="432" w:type="dxa"/>
                <w:left w:w="432" w:type="dxa"/>
                <w:bottom w:w="432" w:type="dxa"/>
                <w:right w:w="432" w:type="dxa"/>
              </w:tblCellMar>
              <w:tblLook w:val="04A0" w:firstRow="1" w:lastRow="0" w:firstColumn="1" w:lastColumn="0" w:noHBand="0" w:noVBand="1"/>
            </w:tblPr>
            <w:tblGrid>
              <w:gridCol w:w="2233"/>
              <w:gridCol w:w="8567"/>
            </w:tblGrid>
            <w:tr w:rsidR="00A20C5E" w:rsidRPr="009A3924" w:rsidTr="009A3924">
              <w:trPr>
                <w:jc w:val="center"/>
              </w:trPr>
              <w:tc>
                <w:tcPr>
                  <w:tcW w:w="2083" w:type="pct"/>
                  <w:shd w:val="clear" w:color="auto" w:fill="auto"/>
                  <w:tcMar>
                    <w:top w:w="360" w:type="dxa"/>
                    <w:right w:w="360" w:type="dxa"/>
                  </w:tcMar>
                </w:tcPr>
                <w:p w:rsidR="00A20C5E" w:rsidRPr="009A3924" w:rsidRDefault="00444702">
                  <w:pPr>
                    <w:pStyle w:val="Header-Left"/>
                  </w:pPr>
                  <w:r>
                    <w:rPr>
                      <w:noProof/>
                    </w:rPr>
                    <w:drawing>
                      <wp:anchor distT="0" distB="0" distL="114300" distR="114300" simplePos="0" relativeHeight="251656704" behindDoc="0" locked="0" layoutInCell="1" allowOverlap="1" wp14:anchorId="33874A63" wp14:editId="683D8A9C">
                        <wp:simplePos x="0" y="0"/>
                        <wp:positionH relativeFrom="column">
                          <wp:posOffset>-157480</wp:posOffset>
                        </wp:positionH>
                        <wp:positionV relativeFrom="paragraph">
                          <wp:posOffset>24130</wp:posOffset>
                        </wp:positionV>
                        <wp:extent cx="1463040" cy="990600"/>
                        <wp:effectExtent l="0" t="0" r="0" b="0"/>
                        <wp:wrapNone/>
                        <wp:docPr id="5" name="Picture 2" descr="U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C5E" w:rsidRPr="009A3924" w:rsidRDefault="00A20C5E" w:rsidP="00066047">
                  <w:pPr>
                    <w:pStyle w:val="Header-Details"/>
                  </w:pPr>
                </w:p>
              </w:tc>
              <w:tc>
                <w:tcPr>
                  <w:tcW w:w="2917" w:type="pct"/>
                  <w:shd w:val="clear" w:color="auto" w:fill="auto"/>
                </w:tcPr>
                <w:tbl>
                  <w:tblPr>
                    <w:tblW w:w="0" w:type="auto"/>
                    <w:jc w:val="center"/>
                    <w:tblCellMar>
                      <w:left w:w="0" w:type="dxa"/>
                      <w:right w:w="0" w:type="dxa"/>
                    </w:tblCellMar>
                    <w:tblLook w:val="04A0" w:firstRow="1" w:lastRow="0" w:firstColumn="1" w:lastColumn="0" w:noHBand="0" w:noVBand="1"/>
                  </w:tblPr>
                  <w:tblGrid>
                    <w:gridCol w:w="7703"/>
                  </w:tblGrid>
                  <w:tr w:rsidR="00A20C5E" w:rsidRPr="009A3924">
                    <w:trPr>
                      <w:trHeight w:hRule="exact" w:val="8640"/>
                      <w:jc w:val="center"/>
                    </w:trPr>
                    <w:tc>
                      <w:tcPr>
                        <w:tcW w:w="0" w:type="auto"/>
                        <w:vAlign w:val="bottom"/>
                      </w:tcPr>
                      <w:p w:rsidR="00A20C5E" w:rsidRPr="009A3924" w:rsidRDefault="00444702">
                        <w:pPr>
                          <w:pStyle w:val="Picture"/>
                        </w:pPr>
                        <w:r>
                          <w:drawing>
                            <wp:inline distT="0" distB="0" distL="0" distR="0" wp14:anchorId="1BFB69ED" wp14:editId="171B681D">
                              <wp:extent cx="4927600" cy="6121400"/>
                              <wp:effectExtent l="0" t="0" r="0" b="0"/>
                              <wp:docPr id="1" name="Picture 1" descr="Illustration-local-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local-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7600" cy="6121400"/>
                                      </a:xfrm>
                                      <a:prstGeom prst="rect">
                                        <a:avLst/>
                                      </a:prstGeom>
                                      <a:noFill/>
                                      <a:ln>
                                        <a:noFill/>
                                      </a:ln>
                                    </pic:spPr>
                                  </pic:pic>
                                </a:graphicData>
                              </a:graphic>
                            </wp:inline>
                          </w:drawing>
                        </w:r>
                      </w:p>
                    </w:tc>
                  </w:tr>
                  <w:tr w:rsidR="00A20C5E" w:rsidRPr="009A3924" w:rsidTr="009A3924">
                    <w:trPr>
                      <w:trHeight w:hRule="exact" w:val="288"/>
                      <w:jc w:val="center"/>
                    </w:trPr>
                    <w:tc>
                      <w:tcPr>
                        <w:tcW w:w="0" w:type="auto"/>
                        <w:shd w:val="clear" w:color="auto" w:fill="8FA5BA"/>
                      </w:tcPr>
                      <w:p w:rsidR="00A20C5E" w:rsidRPr="009A3924" w:rsidRDefault="00A20C5E">
                        <w:pPr>
                          <w:rPr>
                            <w:color w:val="FFFFFF"/>
                          </w:rPr>
                        </w:pPr>
                      </w:p>
                    </w:tc>
                  </w:tr>
                  <w:tr w:rsidR="00A20C5E" w:rsidRPr="009A3924" w:rsidTr="009A3924">
                    <w:trPr>
                      <w:trHeight w:hRule="exact" w:val="144"/>
                      <w:jc w:val="center"/>
                    </w:trPr>
                    <w:tc>
                      <w:tcPr>
                        <w:tcW w:w="0" w:type="auto"/>
                        <w:shd w:val="clear" w:color="auto" w:fill="D4E2F0"/>
                      </w:tcPr>
                      <w:p w:rsidR="00A20C5E" w:rsidRPr="009A3924" w:rsidRDefault="00A20C5E">
                        <w:pPr>
                          <w:rPr>
                            <w:color w:val="FFFFFF"/>
                          </w:rPr>
                        </w:pPr>
                      </w:p>
                    </w:tc>
                  </w:tr>
                </w:tbl>
                <w:p w:rsidR="00A20C5E" w:rsidRPr="009A3924" w:rsidRDefault="00444702">
                  <w:pPr>
                    <w:rPr>
                      <w:color w:val="FFFFFF"/>
                    </w:rPr>
                  </w:pPr>
                  <w:r>
                    <w:rPr>
                      <w:noProof/>
                    </w:rPr>
                    <mc:AlternateContent>
                      <mc:Choice Requires="wps">
                        <w:drawing>
                          <wp:anchor distT="0" distB="0" distL="114300" distR="114300" simplePos="0" relativeHeight="251657728" behindDoc="0" locked="0" layoutInCell="1" allowOverlap="1" wp14:anchorId="1175F129" wp14:editId="4AC37CA1">
                            <wp:simplePos x="0" y="0"/>
                            <wp:positionH relativeFrom="column">
                              <wp:posOffset>1766570</wp:posOffset>
                            </wp:positionH>
                            <wp:positionV relativeFrom="paragraph">
                              <wp:posOffset>389890</wp:posOffset>
                            </wp:positionV>
                            <wp:extent cx="3225800" cy="1553210"/>
                            <wp:effectExtent l="0" t="0" r="0" b="0"/>
                            <wp:wrapThrough wrapText="bothSides">
                              <wp:wrapPolygon edited="0">
                                <wp:start x="255" y="795"/>
                                <wp:lineTo x="255" y="20664"/>
                                <wp:lineTo x="21175" y="20664"/>
                                <wp:lineTo x="21175" y="795"/>
                                <wp:lineTo x="255" y="795"/>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048" w:rsidRPr="007B0796" w:rsidRDefault="00DF4048" w:rsidP="00066047">
                                        <w:pPr>
                                          <w:jc w:val="right"/>
                                          <w:rPr>
                                            <w:rFonts w:ascii="Helvetica" w:hAnsi="Helvetica"/>
                                            <w:color w:val="FFFFFF"/>
                                            <w:szCs w:val="20"/>
                                          </w:rPr>
                                        </w:pPr>
                                        <w:r w:rsidRPr="007B0796">
                                          <w:rPr>
                                            <w:rFonts w:ascii="Helvetica" w:hAnsi="Helvetica"/>
                                            <w:color w:val="FFFFFF"/>
                                            <w:szCs w:val="20"/>
                                          </w:rPr>
                                          <w:t>United Way of Rhea County</w:t>
                                        </w:r>
                                      </w:p>
                                      <w:p w:rsidR="00DF4048" w:rsidRPr="007B0796" w:rsidRDefault="00DF4048" w:rsidP="00066047">
                                        <w:pPr>
                                          <w:jc w:val="right"/>
                                          <w:rPr>
                                            <w:rFonts w:ascii="Helvetica" w:hAnsi="Helvetica"/>
                                            <w:color w:val="FFFFFF"/>
                                            <w:szCs w:val="20"/>
                                          </w:rPr>
                                        </w:pPr>
                                        <w:r w:rsidRPr="007B0796">
                                          <w:rPr>
                                            <w:rFonts w:ascii="Helvetica" w:hAnsi="Helvetica"/>
                                            <w:color w:val="FFFFFF"/>
                                            <w:szCs w:val="20"/>
                                          </w:rPr>
                                          <w:t>P</w:t>
                                        </w:r>
                                        <w:r w:rsidR="00B11A10">
                                          <w:rPr>
                                            <w:rFonts w:ascii="Helvetica" w:hAnsi="Helvetica"/>
                                            <w:color w:val="FFFFFF"/>
                                            <w:szCs w:val="20"/>
                                          </w:rPr>
                                          <w:t>.</w:t>
                                        </w:r>
                                        <w:r w:rsidRPr="007B0796">
                                          <w:rPr>
                                            <w:rFonts w:ascii="Helvetica" w:hAnsi="Helvetica"/>
                                            <w:color w:val="FFFFFF"/>
                                            <w:szCs w:val="20"/>
                                          </w:rPr>
                                          <w:t>O</w:t>
                                        </w:r>
                                        <w:r w:rsidR="00B11A10">
                                          <w:rPr>
                                            <w:rFonts w:ascii="Helvetica" w:hAnsi="Helvetica"/>
                                            <w:color w:val="FFFFFF"/>
                                            <w:szCs w:val="20"/>
                                          </w:rPr>
                                          <w:t>.</w:t>
                                        </w:r>
                                        <w:r w:rsidRPr="007B0796">
                                          <w:rPr>
                                            <w:rFonts w:ascii="Helvetica" w:hAnsi="Helvetica"/>
                                            <w:color w:val="FFFFFF"/>
                                            <w:szCs w:val="20"/>
                                          </w:rPr>
                                          <w:t xml:space="preserve"> Box 669</w:t>
                                        </w:r>
                                      </w:p>
                                      <w:p w:rsidR="00DF4048" w:rsidRPr="007B0796" w:rsidRDefault="003B2038" w:rsidP="00066047">
                                        <w:pPr>
                                          <w:jc w:val="right"/>
                                          <w:rPr>
                                            <w:rFonts w:ascii="Helvetica" w:hAnsi="Helvetica"/>
                                            <w:color w:val="FFFFFF"/>
                                            <w:szCs w:val="20"/>
                                          </w:rPr>
                                        </w:pPr>
                                        <w:r>
                                          <w:rPr>
                                            <w:rFonts w:ascii="Helvetica" w:hAnsi="Helvetica"/>
                                            <w:color w:val="FFFFFF"/>
                                            <w:szCs w:val="20"/>
                                          </w:rPr>
                                          <w:t>224 4</w:t>
                                        </w:r>
                                        <w:r w:rsidRPr="003B2038">
                                          <w:rPr>
                                            <w:rFonts w:ascii="Helvetica" w:hAnsi="Helvetica"/>
                                            <w:color w:val="FFFFFF"/>
                                            <w:szCs w:val="20"/>
                                            <w:vertAlign w:val="superscript"/>
                                          </w:rPr>
                                          <w:t>th</w:t>
                                        </w:r>
                                        <w:r>
                                          <w:rPr>
                                            <w:rFonts w:ascii="Helvetica" w:hAnsi="Helvetica"/>
                                            <w:color w:val="FFFFFF"/>
                                            <w:szCs w:val="20"/>
                                          </w:rPr>
                                          <w:t xml:space="preserve"> Avenue</w:t>
                                        </w:r>
                                        <w:r w:rsidR="00126982">
                                          <w:rPr>
                                            <w:rFonts w:ascii="Helvetica" w:hAnsi="Helvetica"/>
                                            <w:color w:val="FFFFFF"/>
                                            <w:szCs w:val="20"/>
                                          </w:rPr>
                                          <w:t xml:space="preserve"> Suite 101</w:t>
                                        </w:r>
                                      </w:p>
                                      <w:p w:rsidR="00DF4048" w:rsidRPr="007B0796" w:rsidRDefault="00DF4048" w:rsidP="00066047">
                                        <w:pPr>
                                          <w:jc w:val="right"/>
                                          <w:rPr>
                                            <w:rFonts w:ascii="Helvetica" w:hAnsi="Helvetica"/>
                                            <w:color w:val="FFFFFF"/>
                                            <w:szCs w:val="20"/>
                                          </w:rPr>
                                        </w:pPr>
                                        <w:r w:rsidRPr="007B0796">
                                          <w:rPr>
                                            <w:rFonts w:ascii="Helvetica" w:hAnsi="Helvetica"/>
                                            <w:color w:val="FFFFFF"/>
                                            <w:szCs w:val="20"/>
                                          </w:rPr>
                                          <w:t xml:space="preserve">Dayton, TN </w:t>
                                        </w:r>
                                        <w:r w:rsidR="00B11A10">
                                          <w:rPr>
                                            <w:rFonts w:ascii="Helvetica" w:hAnsi="Helvetica"/>
                                            <w:color w:val="FFFFFF"/>
                                            <w:szCs w:val="20"/>
                                          </w:rPr>
                                          <w:t xml:space="preserve">  </w:t>
                                        </w:r>
                                        <w:r w:rsidRPr="007B0796">
                                          <w:rPr>
                                            <w:rFonts w:ascii="Helvetica" w:hAnsi="Helvetica"/>
                                            <w:color w:val="FFFFFF"/>
                                            <w:szCs w:val="20"/>
                                          </w:rPr>
                                          <w:t>37321</w:t>
                                        </w:r>
                                      </w:p>
                                      <w:p w:rsidR="00DF4048" w:rsidRPr="007B0796" w:rsidRDefault="00DF4048" w:rsidP="00066047">
                                        <w:pPr>
                                          <w:jc w:val="right"/>
                                          <w:rPr>
                                            <w:rFonts w:ascii="Helvetica" w:hAnsi="Helvetica"/>
                                            <w:color w:val="FFFFFF"/>
                                            <w:szCs w:val="20"/>
                                          </w:rPr>
                                        </w:pPr>
                                        <w:r w:rsidRPr="007B0796">
                                          <w:rPr>
                                            <w:rFonts w:ascii="Helvetica" w:hAnsi="Helvetica"/>
                                            <w:color w:val="FFFFFF"/>
                                            <w:szCs w:val="20"/>
                                          </w:rPr>
                                          <w:t>Office: 423-775-5633</w:t>
                                        </w:r>
                                      </w:p>
                                      <w:p w:rsidR="00DF4048" w:rsidRDefault="00DF4048" w:rsidP="00066047">
                                        <w:pPr>
                                          <w:jc w:val="right"/>
                                          <w:rPr>
                                            <w:rFonts w:ascii="Helvetica" w:hAnsi="Helvetica"/>
                                            <w:color w:val="FFFFFF"/>
                                            <w:szCs w:val="20"/>
                                          </w:rPr>
                                        </w:pPr>
                                        <w:r w:rsidRPr="007B0796">
                                          <w:rPr>
                                            <w:rFonts w:ascii="Helvetica" w:hAnsi="Helvetica"/>
                                            <w:color w:val="FFFFFF"/>
                                            <w:szCs w:val="20"/>
                                          </w:rPr>
                                          <w:t>WebSite:</w:t>
                                        </w:r>
                                        <w:r w:rsidRPr="00165C56">
                                          <w:t xml:space="preserve"> </w:t>
                                        </w:r>
                                        <w:r w:rsidRPr="00165C56">
                                          <w:rPr>
                                            <w:rFonts w:ascii="Helvetica" w:hAnsi="Helvetica"/>
                                            <w:color w:val="FFFFFF"/>
                                            <w:szCs w:val="20"/>
                                          </w:rPr>
                                          <w:t>http://www.rheaunitedway.org</w:t>
                                        </w:r>
                                        <w:r w:rsidRPr="007B0796">
                                          <w:rPr>
                                            <w:rFonts w:ascii="Helvetica" w:hAnsi="Helvetica"/>
                                            <w:color w:val="FFFFFF"/>
                                            <w:szCs w:val="20"/>
                                          </w:rPr>
                                          <w:t xml:space="preserve"> </w:t>
                                        </w:r>
                                        <w:r w:rsidR="00B11A10">
                                          <w:rPr>
                                            <w:rFonts w:ascii="Helvetica" w:hAnsi="Helvetica"/>
                                            <w:color w:val="FFFFFF"/>
                                            <w:szCs w:val="20"/>
                                          </w:rPr>
                                          <w:t xml:space="preserve"> </w:t>
                                        </w:r>
                                      </w:p>
                                      <w:p w:rsidR="00B11A10" w:rsidRPr="007B0796" w:rsidRDefault="00B11A10" w:rsidP="00066047">
                                        <w:pPr>
                                          <w:jc w:val="right"/>
                                          <w:rPr>
                                            <w:color w:val="FFFFFF"/>
                                          </w:rPr>
                                        </w:pPr>
                                        <w:r>
                                          <w:rPr>
                                            <w:rFonts w:ascii="Helvetica" w:hAnsi="Helvetica"/>
                                            <w:color w:val="FFFFFF"/>
                                            <w:szCs w:val="20"/>
                                          </w:rPr>
                                          <w:t>E-mail:   cralph@rheauintedway.org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5F129" id="_x0000_t202" coordsize="21600,21600" o:spt="202" path="m,l,21600r21600,l21600,xe">
                            <v:stroke joinstyle="miter"/>
                            <v:path gradientshapeok="t" o:connecttype="rect"/>
                          </v:shapetype>
                          <v:shape id="Text Box 3" o:spid="_x0000_s1026" type="#_x0000_t202" style="position:absolute;margin-left:139.1pt;margin-top:30.7pt;width:254pt;height:12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" filled="f" stroked="f">
                            <v:textbox inset=",7.2pt,,7.2pt">
                              <w:txbxContent>
                                <w:p w:rsidR="00DF4048" w:rsidRPr="007B0796" w:rsidRDefault="00DF4048" w:rsidP="00066047">
                                  <w:pPr>
                                    <w:jc w:val="right"/>
                                    <w:rPr>
                                      <w:rFonts w:ascii="Helvetica" w:hAnsi="Helvetica"/>
                                      <w:color w:val="FFFFFF"/>
                                      <w:szCs w:val="20"/>
                                    </w:rPr>
                                  </w:pPr>
                                  <w:r w:rsidRPr="007B0796">
                                    <w:rPr>
                                      <w:rFonts w:ascii="Helvetica" w:hAnsi="Helvetica"/>
                                      <w:color w:val="FFFFFF"/>
                                      <w:szCs w:val="20"/>
                                    </w:rPr>
                                    <w:t>United Way of Rhea County</w:t>
                                  </w:r>
                                </w:p>
                                <w:p w:rsidR="00DF4048" w:rsidRPr="007B0796" w:rsidRDefault="00DF4048" w:rsidP="00066047">
                                  <w:pPr>
                                    <w:jc w:val="right"/>
                                    <w:rPr>
                                      <w:rFonts w:ascii="Helvetica" w:hAnsi="Helvetica"/>
                                      <w:color w:val="FFFFFF"/>
                                      <w:szCs w:val="20"/>
                                    </w:rPr>
                                  </w:pPr>
                                  <w:r w:rsidRPr="007B0796">
                                    <w:rPr>
                                      <w:rFonts w:ascii="Helvetica" w:hAnsi="Helvetica"/>
                                      <w:color w:val="FFFFFF"/>
                                      <w:szCs w:val="20"/>
                                    </w:rPr>
                                    <w:t>P</w:t>
                                  </w:r>
                                  <w:r w:rsidR="00B11A10">
                                    <w:rPr>
                                      <w:rFonts w:ascii="Helvetica" w:hAnsi="Helvetica"/>
                                      <w:color w:val="FFFFFF"/>
                                      <w:szCs w:val="20"/>
                                    </w:rPr>
                                    <w:t>.</w:t>
                                  </w:r>
                                  <w:r w:rsidRPr="007B0796">
                                    <w:rPr>
                                      <w:rFonts w:ascii="Helvetica" w:hAnsi="Helvetica"/>
                                      <w:color w:val="FFFFFF"/>
                                      <w:szCs w:val="20"/>
                                    </w:rPr>
                                    <w:t>O</w:t>
                                  </w:r>
                                  <w:r w:rsidR="00B11A10">
                                    <w:rPr>
                                      <w:rFonts w:ascii="Helvetica" w:hAnsi="Helvetica"/>
                                      <w:color w:val="FFFFFF"/>
                                      <w:szCs w:val="20"/>
                                    </w:rPr>
                                    <w:t>.</w:t>
                                  </w:r>
                                  <w:r w:rsidRPr="007B0796">
                                    <w:rPr>
                                      <w:rFonts w:ascii="Helvetica" w:hAnsi="Helvetica"/>
                                      <w:color w:val="FFFFFF"/>
                                      <w:szCs w:val="20"/>
                                    </w:rPr>
                                    <w:t xml:space="preserve"> Box 669</w:t>
                                  </w:r>
                                </w:p>
                                <w:p w:rsidR="00DF4048" w:rsidRPr="007B0796" w:rsidRDefault="003B2038" w:rsidP="00066047">
                                  <w:pPr>
                                    <w:jc w:val="right"/>
                                    <w:rPr>
                                      <w:rFonts w:ascii="Helvetica" w:hAnsi="Helvetica"/>
                                      <w:color w:val="FFFFFF"/>
                                      <w:szCs w:val="20"/>
                                    </w:rPr>
                                  </w:pPr>
                                  <w:r>
                                    <w:rPr>
                                      <w:rFonts w:ascii="Helvetica" w:hAnsi="Helvetica"/>
                                      <w:color w:val="FFFFFF"/>
                                      <w:szCs w:val="20"/>
                                    </w:rPr>
                                    <w:t>224 4</w:t>
                                  </w:r>
                                  <w:r w:rsidRPr="003B2038">
                                    <w:rPr>
                                      <w:rFonts w:ascii="Helvetica" w:hAnsi="Helvetica"/>
                                      <w:color w:val="FFFFFF"/>
                                      <w:szCs w:val="20"/>
                                      <w:vertAlign w:val="superscript"/>
                                    </w:rPr>
                                    <w:t>th</w:t>
                                  </w:r>
                                  <w:r>
                                    <w:rPr>
                                      <w:rFonts w:ascii="Helvetica" w:hAnsi="Helvetica"/>
                                      <w:color w:val="FFFFFF"/>
                                      <w:szCs w:val="20"/>
                                    </w:rPr>
                                    <w:t xml:space="preserve"> Avenue</w:t>
                                  </w:r>
                                  <w:r w:rsidR="00126982">
                                    <w:rPr>
                                      <w:rFonts w:ascii="Helvetica" w:hAnsi="Helvetica"/>
                                      <w:color w:val="FFFFFF"/>
                                      <w:szCs w:val="20"/>
                                    </w:rPr>
                                    <w:t xml:space="preserve"> Suite 101</w:t>
                                  </w:r>
                                </w:p>
                                <w:p w:rsidR="00DF4048" w:rsidRPr="007B0796" w:rsidRDefault="00DF4048" w:rsidP="00066047">
                                  <w:pPr>
                                    <w:jc w:val="right"/>
                                    <w:rPr>
                                      <w:rFonts w:ascii="Helvetica" w:hAnsi="Helvetica"/>
                                      <w:color w:val="FFFFFF"/>
                                      <w:szCs w:val="20"/>
                                    </w:rPr>
                                  </w:pPr>
                                  <w:r w:rsidRPr="007B0796">
                                    <w:rPr>
                                      <w:rFonts w:ascii="Helvetica" w:hAnsi="Helvetica"/>
                                      <w:color w:val="FFFFFF"/>
                                      <w:szCs w:val="20"/>
                                    </w:rPr>
                                    <w:t xml:space="preserve">Dayton, TN </w:t>
                                  </w:r>
                                  <w:r w:rsidR="00B11A10">
                                    <w:rPr>
                                      <w:rFonts w:ascii="Helvetica" w:hAnsi="Helvetica"/>
                                      <w:color w:val="FFFFFF"/>
                                      <w:szCs w:val="20"/>
                                    </w:rPr>
                                    <w:t xml:space="preserve">  </w:t>
                                  </w:r>
                                  <w:r w:rsidRPr="007B0796">
                                    <w:rPr>
                                      <w:rFonts w:ascii="Helvetica" w:hAnsi="Helvetica"/>
                                      <w:color w:val="FFFFFF"/>
                                      <w:szCs w:val="20"/>
                                    </w:rPr>
                                    <w:t>37321</w:t>
                                  </w:r>
                                </w:p>
                                <w:p w:rsidR="00DF4048" w:rsidRPr="007B0796" w:rsidRDefault="00DF4048" w:rsidP="00066047">
                                  <w:pPr>
                                    <w:jc w:val="right"/>
                                    <w:rPr>
                                      <w:rFonts w:ascii="Helvetica" w:hAnsi="Helvetica"/>
                                      <w:color w:val="FFFFFF"/>
                                      <w:szCs w:val="20"/>
                                    </w:rPr>
                                  </w:pPr>
                                  <w:r w:rsidRPr="007B0796">
                                    <w:rPr>
                                      <w:rFonts w:ascii="Helvetica" w:hAnsi="Helvetica"/>
                                      <w:color w:val="FFFFFF"/>
                                      <w:szCs w:val="20"/>
                                    </w:rPr>
                                    <w:t>Office: 423-775-5633</w:t>
                                  </w:r>
                                </w:p>
                                <w:p w:rsidR="00DF4048" w:rsidRDefault="00DF4048" w:rsidP="00066047">
                                  <w:pPr>
                                    <w:jc w:val="right"/>
                                    <w:rPr>
                                      <w:rFonts w:ascii="Helvetica" w:hAnsi="Helvetica"/>
                                      <w:color w:val="FFFFFF"/>
                                      <w:szCs w:val="20"/>
                                    </w:rPr>
                                  </w:pPr>
                                  <w:r w:rsidRPr="007B0796">
                                    <w:rPr>
                                      <w:rFonts w:ascii="Helvetica" w:hAnsi="Helvetica"/>
                                      <w:color w:val="FFFFFF"/>
                                      <w:szCs w:val="20"/>
                                    </w:rPr>
                                    <w:t>WebSite:</w:t>
                                  </w:r>
                                  <w:r w:rsidRPr="00165C56">
                                    <w:t xml:space="preserve"> </w:t>
                                  </w:r>
                                  <w:r w:rsidRPr="00165C56">
                                    <w:rPr>
                                      <w:rFonts w:ascii="Helvetica" w:hAnsi="Helvetica"/>
                                      <w:color w:val="FFFFFF"/>
                                      <w:szCs w:val="20"/>
                                    </w:rPr>
                                    <w:t>http://www.rheaunitedway.org</w:t>
                                  </w:r>
                                  <w:r w:rsidRPr="007B0796">
                                    <w:rPr>
                                      <w:rFonts w:ascii="Helvetica" w:hAnsi="Helvetica"/>
                                      <w:color w:val="FFFFFF"/>
                                      <w:szCs w:val="20"/>
                                    </w:rPr>
                                    <w:t xml:space="preserve"> </w:t>
                                  </w:r>
                                  <w:r w:rsidR="00B11A10">
                                    <w:rPr>
                                      <w:rFonts w:ascii="Helvetica" w:hAnsi="Helvetica"/>
                                      <w:color w:val="FFFFFF"/>
                                      <w:szCs w:val="20"/>
                                    </w:rPr>
                                    <w:t xml:space="preserve"> </w:t>
                                  </w:r>
                                </w:p>
                                <w:p w:rsidR="00B11A10" w:rsidRPr="007B0796" w:rsidRDefault="00B11A10" w:rsidP="00066047">
                                  <w:pPr>
                                    <w:jc w:val="right"/>
                                    <w:rPr>
                                      <w:color w:val="FFFFFF"/>
                                    </w:rPr>
                                  </w:pPr>
                                  <w:r>
                                    <w:rPr>
                                      <w:rFonts w:ascii="Helvetica" w:hAnsi="Helvetica"/>
                                      <w:color w:val="FFFFFF"/>
                                      <w:szCs w:val="20"/>
                                    </w:rPr>
                                    <w:t>E-mail:   cralph@rheauintedway.org</w:t>
                                  </w:r>
                                </w:p>
                              </w:txbxContent>
                            </v:textbox>
                            <w10:wrap type="through"/>
                          </v:shape>
                        </w:pict>
                      </mc:Fallback>
                    </mc:AlternateContent>
                  </w:r>
                </w:p>
              </w:tc>
            </w:tr>
          </w:tbl>
          <w:p w:rsidR="00A20C5E" w:rsidRPr="009A3924" w:rsidRDefault="00A20C5E">
            <w:pPr>
              <w:rPr>
                <w:color w:val="FFFFFF"/>
              </w:rPr>
            </w:pPr>
          </w:p>
        </w:tc>
      </w:tr>
      <w:tr w:rsidR="00A20C5E" w:rsidRPr="009A3924" w:rsidTr="00DA303B">
        <w:trPr>
          <w:trHeight w:val="70"/>
          <w:jc w:val="center"/>
        </w:trPr>
        <w:tc>
          <w:tcPr>
            <w:tcW w:w="10800" w:type="dxa"/>
            <w:shd w:val="clear" w:color="auto" w:fill="595959"/>
            <w:vAlign w:val="bottom"/>
          </w:tcPr>
          <w:p w:rsidR="00A20C5E" w:rsidRPr="009A3924" w:rsidRDefault="00A20C5E">
            <w:pPr>
              <w:rPr>
                <w:color w:val="FFFFFF"/>
              </w:rPr>
            </w:pPr>
          </w:p>
        </w:tc>
      </w:tr>
    </w:tbl>
    <w:p w:rsidR="00A20C5E" w:rsidRPr="00410452" w:rsidRDefault="00124E57">
      <w:pPr>
        <w:pStyle w:val="Heading1"/>
        <w:rPr>
          <w:color w:val="0000FF"/>
        </w:rPr>
      </w:pPr>
      <w:r w:rsidRPr="00410452">
        <w:rPr>
          <w:color w:val="0000FF"/>
        </w:rPr>
        <w:lastRenderedPageBreak/>
        <w:t>GOALS FOR THE COMMON GOOD</w:t>
      </w:r>
    </w:p>
    <w:p w:rsidR="00B52CBA" w:rsidRDefault="00066047">
      <w:pPr>
        <w:pStyle w:val="BodyText"/>
        <w:spacing w:after="120"/>
      </w:pPr>
      <w:r>
        <w:t xml:space="preserve">The United Way of Rhea County has over the last couple of years been moving to a smarter more meaningful </w:t>
      </w:r>
      <w:r w:rsidR="00124E57">
        <w:t>relationship;</w:t>
      </w:r>
      <w:r>
        <w:t xml:space="preserve"> where agencies design and deliver preventive social programs </w:t>
      </w:r>
      <w:r w:rsidR="00DA303B">
        <w:t>that produce results that</w:t>
      </w:r>
      <w:r>
        <w:t xml:space="preserve"> enhance </w:t>
      </w:r>
      <w:r w:rsidR="00B52CBA">
        <w:t>well being</w:t>
      </w:r>
      <w:r>
        <w:t xml:space="preserve"> among individuals, families and communities.</w:t>
      </w:r>
    </w:p>
    <w:p w:rsidR="00124E57" w:rsidRDefault="00124E57">
      <w:pPr>
        <w:pStyle w:val="BodyText"/>
        <w:spacing w:after="120"/>
      </w:pPr>
      <w:r w:rsidRPr="00124E57">
        <w:rPr>
          <w:i/>
        </w:rPr>
        <w:t xml:space="preserve">The target areas include one in the area of education, another focused on income and a third focused on </w:t>
      </w:r>
      <w:r w:rsidR="00A21E85" w:rsidRPr="00124E57">
        <w:rPr>
          <w:i/>
        </w:rPr>
        <w:t xml:space="preserve">health </w:t>
      </w:r>
      <w:r w:rsidR="00A21E85">
        <w:rPr>
          <w:i/>
        </w:rPr>
        <w:t xml:space="preserve">that </w:t>
      </w:r>
      <w:r w:rsidRPr="00124E57">
        <w:rPr>
          <w:i/>
        </w:rPr>
        <w:t>are the building blocks for a good life.</w:t>
      </w:r>
      <w:r>
        <w:t xml:space="preserve">  You need a quality education that leads to a stable job, enough income to support a family and good health.</w:t>
      </w:r>
    </w:p>
    <w:p w:rsidR="00A21E85" w:rsidRDefault="00124E57" w:rsidP="00A21E85">
      <w:pPr>
        <w:pStyle w:val="BodyText"/>
        <w:spacing w:after="120"/>
        <w:rPr>
          <w:color w:val="0000FF"/>
        </w:rPr>
      </w:pPr>
      <w:r>
        <w:t>Our theory is simple “i</w:t>
      </w:r>
      <w:r w:rsidR="00A21E85">
        <w:t>n order to impact change of the required</w:t>
      </w:r>
      <w:r>
        <w:t xml:space="preserve"> magnitude </w:t>
      </w:r>
      <w:r w:rsidR="00A21E85">
        <w:t>for Rhea County we must begin</w:t>
      </w:r>
      <w:r>
        <w:t xml:space="preserve"> with declaring bold goals</w:t>
      </w:r>
      <w:r w:rsidR="00952FF9">
        <w:t>”</w:t>
      </w:r>
      <w:r>
        <w:t>.  We have to think differently about partnerships and set aside our special interests if we want to make real progress.  It will require collaboration across all sectors-business, elected officials, nonprofits, academia, the faith community the media, parents and neighbors</w:t>
      </w:r>
      <w:r w:rsidRPr="00A21E85">
        <w:rPr>
          <w:color w:val="0000FF"/>
        </w:rPr>
        <w:t xml:space="preserve">. </w:t>
      </w:r>
    </w:p>
    <w:p w:rsidR="00A21E85" w:rsidRDefault="00124E57" w:rsidP="00A21E85">
      <w:pPr>
        <w:pStyle w:val="BodyText"/>
        <w:spacing w:after="120"/>
        <w:rPr>
          <w:color w:val="0000FF"/>
        </w:rPr>
      </w:pPr>
      <w:r w:rsidRPr="00A21E85">
        <w:rPr>
          <w:color w:val="0000FF"/>
        </w:rPr>
        <w:t xml:space="preserve"> </w:t>
      </w:r>
      <w:r w:rsidR="00A21E85" w:rsidRPr="00A21E85">
        <w:rPr>
          <w:color w:val="0000FF"/>
        </w:rPr>
        <w:t>“To accomplish great things, we must not only act, but also dream; not only plan, but also believe.”</w:t>
      </w:r>
      <w:r w:rsidR="00A21E85">
        <w:rPr>
          <w:color w:val="0000FF"/>
        </w:rPr>
        <w:t xml:space="preserve"> </w:t>
      </w:r>
      <w:r w:rsidR="009109A5">
        <w:rPr>
          <w:color w:val="0000FF"/>
        </w:rPr>
        <w:t xml:space="preserve">    </w:t>
      </w:r>
      <w:hyperlink r:id="rId10" w:history="1">
        <w:r w:rsidR="00A21E85" w:rsidRPr="00A21E85">
          <w:rPr>
            <w:rStyle w:val="Hyperlink"/>
          </w:rPr>
          <w:t>Anatole France</w:t>
        </w:r>
      </w:hyperlink>
    </w:p>
    <w:p w:rsidR="00F3501A" w:rsidRPr="00F3501A" w:rsidRDefault="00F3501A" w:rsidP="00A21E85">
      <w:pPr>
        <w:pStyle w:val="BodyText"/>
        <w:spacing w:after="120"/>
        <w:rPr>
          <w:color w:val="0000FF"/>
        </w:rPr>
      </w:pPr>
    </w:p>
    <w:p w:rsidR="00DF4048" w:rsidRDefault="00952FF9" w:rsidP="00DF4048">
      <w:pPr>
        <w:pStyle w:val="BodyText"/>
        <w:spacing w:after="120"/>
      </w:pPr>
      <w:r>
        <w:object w:dxaOrig="1940" w:dyaOrig="660" w14:anchorId="571A2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3pt" o:ole="">
            <v:imagedata r:id="rId11" o:title=""/>
          </v:shape>
          <o:OLEObject Type="Embed" ProgID="Word.Document.12" ShapeID="_x0000_i1025" DrawAspect="Content" ObjectID="_1622529724" r:id="rId12">
            <o:FieldCodes>\s</o:FieldCodes>
          </o:OLEObject>
        </w:object>
      </w:r>
      <w:r w:rsidR="00444702">
        <w:rPr>
          <w:rFonts w:cs="Trade Gothic"/>
          <w:noProof/>
          <w:color w:val="00529B"/>
          <w:sz w:val="38"/>
          <w:szCs w:val="38"/>
        </w:rPr>
        <w:drawing>
          <wp:inline distT="0" distB="0" distL="0" distR="0" wp14:anchorId="208B96B0" wp14:editId="26209C6E">
            <wp:extent cx="1033145" cy="423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145" cy="423545"/>
                    </a:xfrm>
                    <a:prstGeom prst="rect">
                      <a:avLst/>
                    </a:prstGeom>
                    <a:noFill/>
                    <a:ln>
                      <a:noFill/>
                    </a:ln>
                  </pic:spPr>
                </pic:pic>
              </a:graphicData>
            </a:graphic>
          </wp:inline>
        </w:drawing>
      </w:r>
      <w:r w:rsidR="00444702">
        <w:rPr>
          <w:noProof/>
          <w:color w:val="00529B"/>
          <w:sz w:val="38"/>
          <w:szCs w:val="38"/>
        </w:rPr>
        <w:drawing>
          <wp:inline distT="0" distB="0" distL="0" distR="0" wp14:anchorId="4C1DEE2B" wp14:editId="3346C907">
            <wp:extent cx="1066800" cy="414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414655"/>
                    </a:xfrm>
                    <a:prstGeom prst="rect">
                      <a:avLst/>
                    </a:prstGeom>
                    <a:noFill/>
                    <a:ln>
                      <a:noFill/>
                    </a:ln>
                  </pic:spPr>
                </pic:pic>
              </a:graphicData>
            </a:graphic>
          </wp:inline>
        </w:drawing>
      </w:r>
    </w:p>
    <w:p w:rsidR="00A20C5E" w:rsidRPr="00DF4048" w:rsidRDefault="00952FF9" w:rsidP="00DF4048">
      <w:pPr>
        <w:pStyle w:val="BodyText"/>
        <w:spacing w:after="120"/>
        <w:rPr>
          <w:color w:val="3366FF"/>
        </w:rPr>
      </w:pPr>
      <w:r w:rsidRPr="00DF4048">
        <w:rPr>
          <w:color w:val="3366FF"/>
        </w:rPr>
        <w:t>Current Alignment</w:t>
      </w:r>
      <w:r w:rsidR="00B36FE0" w:rsidRPr="00DF4048">
        <w:rPr>
          <w:color w:val="3366FF"/>
        </w:rPr>
        <w:t xml:space="preserve"> Under United Way Goals</w:t>
      </w:r>
    </w:p>
    <w:tbl>
      <w:tblPr>
        <w:tblW w:w="3781" w:type="pct"/>
        <w:tblInd w:w="-90" w:type="dxa"/>
        <w:tblLayout w:type="fixed"/>
        <w:tblCellMar>
          <w:left w:w="0" w:type="dxa"/>
          <w:right w:w="0" w:type="dxa"/>
        </w:tblCellMar>
        <w:tblLook w:val="04A0" w:firstRow="1" w:lastRow="0" w:firstColumn="1" w:lastColumn="0" w:noHBand="0" w:noVBand="1"/>
      </w:tblPr>
      <w:tblGrid>
        <w:gridCol w:w="8167"/>
      </w:tblGrid>
      <w:tr w:rsidR="00B36FE0" w:rsidRPr="009A3924" w:rsidTr="00DF4048">
        <w:trPr>
          <w:trHeight w:val="6093"/>
        </w:trPr>
        <w:tc>
          <w:tcPr>
            <w:tcW w:w="5000" w:type="pct"/>
          </w:tcPr>
          <w:tbl>
            <w:tblPr>
              <w:tblW w:w="8328" w:type="dxa"/>
              <w:jc w:val="center"/>
              <w:tblLayout w:type="fixed"/>
              <w:tblLook w:val="04E0" w:firstRow="1" w:lastRow="1" w:firstColumn="1" w:lastColumn="0" w:noHBand="0" w:noVBand="1"/>
            </w:tblPr>
            <w:tblGrid>
              <w:gridCol w:w="3899"/>
              <w:gridCol w:w="3130"/>
              <w:gridCol w:w="1299"/>
            </w:tblGrid>
            <w:tr w:rsidR="00B36FE0" w:rsidRPr="009A3924" w:rsidTr="00F3501A">
              <w:trPr>
                <w:trHeight w:val="427"/>
                <w:jc w:val="center"/>
              </w:trPr>
              <w:tc>
                <w:tcPr>
                  <w:tcW w:w="2341" w:type="pct"/>
                  <w:shd w:val="clear" w:color="auto" w:fill="EEECE1" w:themeFill="background2"/>
                  <w:vAlign w:val="center"/>
                </w:tcPr>
                <w:p w:rsidR="00B474C4" w:rsidRPr="00F64449" w:rsidRDefault="00B474C4" w:rsidP="00B474C4">
                  <w:pPr>
                    <w:pStyle w:val="TableHeading-Left"/>
                    <w:rPr>
                      <w:color w:val="auto"/>
                    </w:rPr>
                  </w:pPr>
                  <w:r w:rsidRPr="00F64449">
                    <w:rPr>
                      <w:color w:val="auto"/>
                    </w:rPr>
                    <w:t>Agency</w:t>
                  </w:r>
                </w:p>
              </w:tc>
              <w:tc>
                <w:tcPr>
                  <w:tcW w:w="1879" w:type="pct"/>
                  <w:shd w:val="clear" w:color="auto" w:fill="EEECE1" w:themeFill="background2"/>
                  <w:vAlign w:val="center"/>
                </w:tcPr>
                <w:p w:rsidR="00B474C4" w:rsidRPr="00F64449" w:rsidRDefault="00B474C4" w:rsidP="00B474C4">
                  <w:pPr>
                    <w:pStyle w:val="TableHeading-Center"/>
                    <w:jc w:val="left"/>
                    <w:rPr>
                      <w:color w:val="auto"/>
                    </w:rPr>
                  </w:pPr>
                  <w:r w:rsidRPr="00F64449">
                    <w:rPr>
                      <w:color w:val="auto"/>
                    </w:rPr>
                    <w:t>Program</w:t>
                  </w:r>
                </w:p>
              </w:tc>
              <w:tc>
                <w:tcPr>
                  <w:tcW w:w="780" w:type="pct"/>
                  <w:shd w:val="clear" w:color="auto" w:fill="EEECE1" w:themeFill="background2"/>
                  <w:vAlign w:val="center"/>
                </w:tcPr>
                <w:p w:rsidR="00B474C4" w:rsidRPr="00F64449" w:rsidRDefault="00B474C4" w:rsidP="00B474C4">
                  <w:pPr>
                    <w:pStyle w:val="TableHeading-Center"/>
                    <w:jc w:val="left"/>
                    <w:rPr>
                      <w:color w:val="auto"/>
                    </w:rPr>
                  </w:pPr>
                  <w:r w:rsidRPr="00F64449">
                    <w:rPr>
                      <w:color w:val="auto"/>
                    </w:rPr>
                    <w:t>Goal</w:t>
                  </w:r>
                </w:p>
              </w:tc>
            </w:tr>
            <w:tr w:rsidR="00B36FE0" w:rsidRPr="009A3924" w:rsidTr="00F3501A">
              <w:trPr>
                <w:trHeight w:val="393"/>
                <w:jc w:val="center"/>
              </w:trPr>
              <w:tc>
                <w:tcPr>
                  <w:tcW w:w="2341" w:type="pct"/>
                  <w:shd w:val="clear" w:color="auto" w:fill="auto"/>
                  <w:vAlign w:val="center"/>
                </w:tcPr>
                <w:p w:rsidR="00B474C4" w:rsidRPr="009A3924" w:rsidRDefault="00B474C4" w:rsidP="00B474C4">
                  <w:pPr>
                    <w:pStyle w:val="TableText-Left"/>
                  </w:pPr>
                  <w:r>
                    <w:t>Adult Literacy Council</w:t>
                  </w:r>
                </w:p>
              </w:tc>
              <w:tc>
                <w:tcPr>
                  <w:tcW w:w="1879" w:type="pct"/>
                  <w:shd w:val="clear" w:color="auto" w:fill="auto"/>
                  <w:vAlign w:val="center"/>
                </w:tcPr>
                <w:p w:rsidR="00B474C4" w:rsidRDefault="00B474C4" w:rsidP="00B474C4">
                  <w:pPr>
                    <w:pStyle w:val="TableText-Decimal"/>
                  </w:pPr>
                  <w:r>
                    <w:t>Rhea County Adult Education</w:t>
                  </w:r>
                </w:p>
              </w:tc>
              <w:tc>
                <w:tcPr>
                  <w:tcW w:w="780" w:type="pct"/>
                  <w:shd w:val="clear" w:color="auto" w:fill="auto"/>
                  <w:vAlign w:val="center"/>
                </w:tcPr>
                <w:p w:rsidR="00B474C4" w:rsidRDefault="00F64449" w:rsidP="00B474C4">
                  <w:pPr>
                    <w:pStyle w:val="TableText-Decimal"/>
                  </w:pPr>
                  <w:r>
                    <w:t>Education</w:t>
                  </w:r>
                </w:p>
              </w:tc>
            </w:tr>
            <w:tr w:rsidR="00B36FE0" w:rsidRPr="009A3924" w:rsidTr="00F3501A">
              <w:trPr>
                <w:trHeight w:val="659"/>
                <w:jc w:val="center"/>
              </w:trPr>
              <w:tc>
                <w:tcPr>
                  <w:tcW w:w="2341" w:type="pct"/>
                  <w:shd w:val="clear" w:color="auto" w:fill="auto"/>
                  <w:vAlign w:val="center"/>
                </w:tcPr>
                <w:p w:rsidR="00B474C4" w:rsidRPr="009A3924" w:rsidRDefault="00B474C4" w:rsidP="00B474C4">
                  <w:pPr>
                    <w:pStyle w:val="TableText-Left"/>
                  </w:pPr>
                  <w:r>
                    <w:t>American Red Cross of Southeast TN</w:t>
                  </w:r>
                </w:p>
              </w:tc>
              <w:tc>
                <w:tcPr>
                  <w:tcW w:w="1879" w:type="pct"/>
                  <w:shd w:val="clear" w:color="auto" w:fill="auto"/>
                  <w:vAlign w:val="center"/>
                </w:tcPr>
                <w:p w:rsidR="00B474C4" w:rsidRPr="009A3924" w:rsidRDefault="00B474C4" w:rsidP="00B474C4">
                  <w:pPr>
                    <w:pStyle w:val="TableText-Decimal"/>
                  </w:pPr>
                  <w:r>
                    <w:t>Disaster Response, Relief &amp; Assistance</w:t>
                  </w:r>
                </w:p>
              </w:tc>
              <w:tc>
                <w:tcPr>
                  <w:tcW w:w="780" w:type="pct"/>
                  <w:shd w:val="clear" w:color="auto" w:fill="auto"/>
                  <w:vAlign w:val="center"/>
                </w:tcPr>
                <w:p w:rsidR="00B474C4" w:rsidRPr="009A3924" w:rsidRDefault="00B474C4" w:rsidP="00B474C4">
                  <w:pPr>
                    <w:pStyle w:val="TableText-Decimal"/>
                  </w:pPr>
                  <w:r>
                    <w:t>Basic Need</w:t>
                  </w:r>
                </w:p>
              </w:tc>
            </w:tr>
            <w:tr w:rsidR="00B36FE0" w:rsidRPr="009A3924" w:rsidTr="00F3501A">
              <w:trPr>
                <w:trHeight w:val="643"/>
                <w:jc w:val="center"/>
              </w:trPr>
              <w:tc>
                <w:tcPr>
                  <w:tcW w:w="2341" w:type="pct"/>
                  <w:shd w:val="clear" w:color="auto" w:fill="auto"/>
                  <w:vAlign w:val="center"/>
                </w:tcPr>
                <w:p w:rsidR="00B474C4" w:rsidRPr="009A3924" w:rsidRDefault="00B474C4" w:rsidP="00B474C4">
                  <w:pPr>
                    <w:pStyle w:val="TableText-Left"/>
                  </w:pPr>
                  <w:r>
                    <w:t>Boy Scouts Of America, Cherokee Area Counci</w:t>
                  </w:r>
                  <w:r w:rsidR="00F64449">
                    <w:t>l</w:t>
                  </w:r>
                </w:p>
              </w:tc>
              <w:tc>
                <w:tcPr>
                  <w:tcW w:w="1879" w:type="pct"/>
                  <w:shd w:val="clear" w:color="auto" w:fill="auto"/>
                  <w:vAlign w:val="center"/>
                </w:tcPr>
                <w:p w:rsidR="00B474C4" w:rsidRPr="009A3924" w:rsidRDefault="00B474C4" w:rsidP="00B474C4">
                  <w:pPr>
                    <w:pStyle w:val="TableText-Decimal"/>
                  </w:pPr>
                  <w:r>
                    <w:t>Scouting Youth Development</w:t>
                  </w:r>
                </w:p>
              </w:tc>
              <w:tc>
                <w:tcPr>
                  <w:tcW w:w="780" w:type="pct"/>
                  <w:shd w:val="clear" w:color="auto" w:fill="auto"/>
                  <w:vAlign w:val="center"/>
                </w:tcPr>
                <w:p w:rsidR="00B474C4" w:rsidRPr="009A3924" w:rsidRDefault="00B474C4" w:rsidP="00B474C4">
                  <w:pPr>
                    <w:pStyle w:val="TableText-Decimal"/>
                  </w:pPr>
                  <w:r>
                    <w:t>Education</w:t>
                  </w:r>
                </w:p>
              </w:tc>
            </w:tr>
            <w:tr w:rsidR="00B36FE0" w:rsidRPr="009A3924" w:rsidTr="00F3501A">
              <w:trPr>
                <w:trHeight w:val="659"/>
                <w:jc w:val="center"/>
              </w:trPr>
              <w:tc>
                <w:tcPr>
                  <w:tcW w:w="2341" w:type="pct"/>
                  <w:shd w:val="clear" w:color="auto" w:fill="auto"/>
                  <w:vAlign w:val="center"/>
                </w:tcPr>
                <w:p w:rsidR="00B474C4" w:rsidRPr="009A3924" w:rsidRDefault="00B474C4" w:rsidP="00B474C4">
                  <w:pPr>
                    <w:pStyle w:val="TableText-Left"/>
                  </w:pPr>
                  <w:r>
                    <w:t>Girl Scouts of the Southern Appalachians, Inc.</w:t>
                  </w:r>
                </w:p>
              </w:tc>
              <w:tc>
                <w:tcPr>
                  <w:tcW w:w="1879" w:type="pct"/>
                  <w:shd w:val="clear" w:color="auto" w:fill="auto"/>
                  <w:vAlign w:val="center"/>
                </w:tcPr>
                <w:p w:rsidR="00B474C4" w:rsidRPr="009A3924" w:rsidRDefault="00B474C4" w:rsidP="00B474C4">
                  <w:pPr>
                    <w:pStyle w:val="TableText-Decimal"/>
                  </w:pPr>
                  <w:r>
                    <w:t>Girl Scout Leadership Experience</w:t>
                  </w:r>
                </w:p>
              </w:tc>
              <w:tc>
                <w:tcPr>
                  <w:tcW w:w="780" w:type="pct"/>
                  <w:shd w:val="clear" w:color="auto" w:fill="auto"/>
                  <w:vAlign w:val="center"/>
                </w:tcPr>
                <w:p w:rsidR="00B474C4" w:rsidRPr="009A3924" w:rsidRDefault="00B474C4" w:rsidP="00B474C4">
                  <w:pPr>
                    <w:pStyle w:val="TableText-Decimal"/>
                  </w:pPr>
                  <w:r>
                    <w:t>Education</w:t>
                  </w:r>
                </w:p>
              </w:tc>
            </w:tr>
            <w:tr w:rsidR="00B36FE0" w:rsidRPr="009A3924" w:rsidTr="00F3501A">
              <w:trPr>
                <w:trHeight w:val="393"/>
                <w:jc w:val="center"/>
              </w:trPr>
              <w:tc>
                <w:tcPr>
                  <w:tcW w:w="2341" w:type="pct"/>
                  <w:shd w:val="clear" w:color="auto" w:fill="auto"/>
                  <w:vAlign w:val="center"/>
                </w:tcPr>
                <w:p w:rsidR="00B474C4" w:rsidRPr="009A3924" w:rsidRDefault="00B474C4" w:rsidP="00B474C4">
                  <w:pPr>
                    <w:pStyle w:val="TableText-Left"/>
                  </w:pPr>
                  <w:r>
                    <w:t>University of TN Extension</w:t>
                  </w:r>
                </w:p>
              </w:tc>
              <w:tc>
                <w:tcPr>
                  <w:tcW w:w="1879" w:type="pct"/>
                  <w:shd w:val="clear" w:color="auto" w:fill="auto"/>
                  <w:vAlign w:val="center"/>
                </w:tcPr>
                <w:p w:rsidR="00B474C4" w:rsidRPr="009A3924" w:rsidRDefault="00B474C4" w:rsidP="00B474C4">
                  <w:pPr>
                    <w:pStyle w:val="TableText-Decimal"/>
                  </w:pPr>
                  <w:r>
                    <w:t>Rhea County 4-H</w:t>
                  </w:r>
                </w:p>
              </w:tc>
              <w:tc>
                <w:tcPr>
                  <w:tcW w:w="780" w:type="pct"/>
                  <w:shd w:val="clear" w:color="auto" w:fill="auto"/>
                  <w:vAlign w:val="center"/>
                </w:tcPr>
                <w:p w:rsidR="00B474C4" w:rsidRPr="009A3924" w:rsidRDefault="00B474C4" w:rsidP="00B474C4">
                  <w:pPr>
                    <w:pStyle w:val="TableText-Decimal"/>
                  </w:pPr>
                  <w:r>
                    <w:t>Education</w:t>
                  </w:r>
                </w:p>
              </w:tc>
            </w:tr>
            <w:tr w:rsidR="00B36FE0" w:rsidRPr="009A3924" w:rsidTr="00F3501A">
              <w:trPr>
                <w:trHeight w:val="659"/>
                <w:jc w:val="center"/>
              </w:trPr>
              <w:tc>
                <w:tcPr>
                  <w:tcW w:w="2341" w:type="pct"/>
                  <w:shd w:val="clear" w:color="auto" w:fill="auto"/>
                  <w:vAlign w:val="center"/>
                </w:tcPr>
                <w:p w:rsidR="00B474C4" w:rsidRPr="009A3924" w:rsidRDefault="00B474C4" w:rsidP="00B474C4">
                  <w:pPr>
                    <w:pStyle w:val="TableText-Left"/>
                  </w:pPr>
                </w:p>
              </w:tc>
              <w:tc>
                <w:tcPr>
                  <w:tcW w:w="1879" w:type="pct"/>
                  <w:shd w:val="clear" w:color="auto" w:fill="auto"/>
                  <w:vAlign w:val="center"/>
                </w:tcPr>
                <w:p w:rsidR="00B474C4" w:rsidRPr="009A3924" w:rsidRDefault="00B474C4" w:rsidP="00B474C4">
                  <w:pPr>
                    <w:pStyle w:val="TableText-Decimal"/>
                  </w:pPr>
                </w:p>
              </w:tc>
              <w:tc>
                <w:tcPr>
                  <w:tcW w:w="780" w:type="pct"/>
                  <w:shd w:val="clear" w:color="auto" w:fill="auto"/>
                  <w:vAlign w:val="center"/>
                </w:tcPr>
                <w:p w:rsidR="00B474C4" w:rsidRPr="009A3924" w:rsidRDefault="00B474C4" w:rsidP="00B474C4">
                  <w:pPr>
                    <w:pStyle w:val="TableText-Decimal"/>
                  </w:pPr>
                </w:p>
              </w:tc>
            </w:tr>
            <w:tr w:rsidR="00B36FE0" w:rsidRPr="009A3924" w:rsidTr="00F3501A">
              <w:trPr>
                <w:trHeight w:val="659"/>
                <w:jc w:val="center"/>
              </w:trPr>
              <w:tc>
                <w:tcPr>
                  <w:tcW w:w="2341" w:type="pct"/>
                  <w:shd w:val="clear" w:color="auto" w:fill="auto"/>
                  <w:vAlign w:val="center"/>
                </w:tcPr>
                <w:p w:rsidR="00B474C4" w:rsidRPr="009A3924" w:rsidRDefault="00B474C4" w:rsidP="00B474C4">
                  <w:pPr>
                    <w:pStyle w:val="TableText-Left"/>
                  </w:pPr>
                  <w:r>
                    <w:t>Rhea County Veterans Coordinating Committee</w:t>
                  </w:r>
                </w:p>
              </w:tc>
              <w:tc>
                <w:tcPr>
                  <w:tcW w:w="1879" w:type="pct"/>
                  <w:shd w:val="clear" w:color="auto" w:fill="auto"/>
                  <w:vAlign w:val="center"/>
                </w:tcPr>
                <w:p w:rsidR="00B474C4" w:rsidRPr="009A3924" w:rsidRDefault="00B474C4" w:rsidP="00B474C4">
                  <w:pPr>
                    <w:pStyle w:val="TableText-Decimal"/>
                  </w:pPr>
                  <w:r>
                    <w:t>Volunteer Transportation Network</w:t>
                  </w:r>
                </w:p>
              </w:tc>
              <w:tc>
                <w:tcPr>
                  <w:tcW w:w="780" w:type="pct"/>
                  <w:shd w:val="clear" w:color="auto" w:fill="auto"/>
                  <w:vAlign w:val="center"/>
                </w:tcPr>
                <w:p w:rsidR="00B474C4" w:rsidRPr="009A3924" w:rsidRDefault="00B474C4" w:rsidP="00B474C4">
                  <w:pPr>
                    <w:pStyle w:val="TableText-Decimal"/>
                  </w:pPr>
                  <w:r>
                    <w:t>Health</w:t>
                  </w:r>
                </w:p>
              </w:tc>
            </w:tr>
            <w:tr w:rsidR="00B36FE0" w:rsidRPr="009A3924" w:rsidTr="00F3501A">
              <w:trPr>
                <w:trHeight w:val="936"/>
                <w:jc w:val="center"/>
              </w:trPr>
              <w:tc>
                <w:tcPr>
                  <w:tcW w:w="2341" w:type="pct"/>
                  <w:shd w:val="clear" w:color="auto" w:fill="auto"/>
                  <w:vAlign w:val="center"/>
                </w:tcPr>
                <w:p w:rsidR="00B474C4" w:rsidRPr="009A3924" w:rsidRDefault="00B474C4" w:rsidP="00B474C4">
                  <w:pPr>
                    <w:pStyle w:val="TableText-Right"/>
                    <w:jc w:val="left"/>
                  </w:pPr>
                  <w:r>
                    <w:t>Volunteer Behavioral Healthcare System, dba Rhea Mental Health</w:t>
                  </w:r>
                </w:p>
              </w:tc>
              <w:tc>
                <w:tcPr>
                  <w:tcW w:w="1879" w:type="pct"/>
                  <w:shd w:val="clear" w:color="auto" w:fill="auto"/>
                  <w:vAlign w:val="center"/>
                </w:tcPr>
                <w:p w:rsidR="00B474C4" w:rsidRPr="009A3924" w:rsidRDefault="00B474C4" w:rsidP="00B474C4">
                  <w:pPr>
                    <w:pStyle w:val="TableText-Decimal"/>
                  </w:pPr>
                  <w:r>
                    <w:t>Medical and Counseling Treatment Services</w:t>
                  </w:r>
                </w:p>
              </w:tc>
              <w:tc>
                <w:tcPr>
                  <w:tcW w:w="780" w:type="pct"/>
                  <w:shd w:val="clear" w:color="auto" w:fill="auto"/>
                  <w:vAlign w:val="center"/>
                </w:tcPr>
                <w:p w:rsidR="00B474C4" w:rsidRPr="009A3924" w:rsidRDefault="00B474C4" w:rsidP="00B474C4">
                  <w:pPr>
                    <w:pStyle w:val="TableText-Decimal"/>
                  </w:pPr>
                  <w:r>
                    <w:t>Health</w:t>
                  </w:r>
                </w:p>
              </w:tc>
            </w:tr>
            <w:tr w:rsidR="00B36FE0" w:rsidRPr="009A3924" w:rsidTr="00F3501A">
              <w:trPr>
                <w:trHeight w:val="393"/>
                <w:jc w:val="center"/>
              </w:trPr>
              <w:tc>
                <w:tcPr>
                  <w:tcW w:w="2341" w:type="pct"/>
                  <w:shd w:val="clear" w:color="auto" w:fill="auto"/>
                  <w:vAlign w:val="center"/>
                </w:tcPr>
                <w:p w:rsidR="00B474C4" w:rsidRPr="009A3924" w:rsidRDefault="00B474C4" w:rsidP="00B474C4">
                  <w:pPr>
                    <w:pStyle w:val="TableText-Right"/>
                    <w:jc w:val="left"/>
                  </w:pPr>
                  <w:r>
                    <w:t>Rhea Richland Senior Neighbors</w:t>
                  </w:r>
                </w:p>
              </w:tc>
              <w:tc>
                <w:tcPr>
                  <w:tcW w:w="1879" w:type="pct"/>
                  <w:shd w:val="clear" w:color="auto" w:fill="auto"/>
                  <w:vAlign w:val="center"/>
                </w:tcPr>
                <w:p w:rsidR="00B474C4" w:rsidRPr="009A3924" w:rsidRDefault="00126982" w:rsidP="00B474C4">
                  <w:pPr>
                    <w:pStyle w:val="TableText-Decimal"/>
                  </w:pPr>
                  <w:r>
                    <w:t>Care and Activities for Seniors</w:t>
                  </w:r>
                </w:p>
              </w:tc>
              <w:tc>
                <w:tcPr>
                  <w:tcW w:w="780" w:type="pct"/>
                  <w:shd w:val="clear" w:color="auto" w:fill="auto"/>
                  <w:vAlign w:val="center"/>
                </w:tcPr>
                <w:p w:rsidR="00B474C4" w:rsidRPr="009A3924" w:rsidRDefault="00B474C4" w:rsidP="00B474C4">
                  <w:pPr>
                    <w:pStyle w:val="TableText-Decimal"/>
                  </w:pPr>
                  <w:r>
                    <w:t>Health</w:t>
                  </w:r>
                </w:p>
              </w:tc>
            </w:tr>
            <w:tr w:rsidR="00B36FE0" w:rsidRPr="009A3924" w:rsidTr="00F3501A">
              <w:trPr>
                <w:trHeight w:val="393"/>
                <w:jc w:val="center"/>
              </w:trPr>
              <w:tc>
                <w:tcPr>
                  <w:tcW w:w="2341" w:type="pct"/>
                  <w:shd w:val="clear" w:color="auto" w:fill="auto"/>
                  <w:vAlign w:val="center"/>
                </w:tcPr>
                <w:p w:rsidR="00B474C4" w:rsidRPr="009A3924" w:rsidRDefault="00B474C4" w:rsidP="00B474C4">
                  <w:pPr>
                    <w:pStyle w:val="TableText-Right"/>
                    <w:jc w:val="left"/>
                  </w:pPr>
                  <w:r>
                    <w:t>Women’s Care Center</w:t>
                  </w:r>
                </w:p>
              </w:tc>
              <w:tc>
                <w:tcPr>
                  <w:tcW w:w="1879" w:type="pct"/>
                  <w:shd w:val="clear" w:color="auto" w:fill="auto"/>
                  <w:vAlign w:val="center"/>
                </w:tcPr>
                <w:p w:rsidR="00B474C4" w:rsidRPr="009A3924" w:rsidRDefault="00B474C4" w:rsidP="00B474C4">
                  <w:pPr>
                    <w:pStyle w:val="TableText-Decimal"/>
                  </w:pPr>
                  <w:r>
                    <w:t>The Edge</w:t>
                  </w:r>
                </w:p>
              </w:tc>
              <w:tc>
                <w:tcPr>
                  <w:tcW w:w="780" w:type="pct"/>
                  <w:shd w:val="clear" w:color="auto" w:fill="auto"/>
                  <w:vAlign w:val="center"/>
                </w:tcPr>
                <w:p w:rsidR="00B474C4" w:rsidRPr="009A3924" w:rsidRDefault="00C5107F" w:rsidP="00B474C4">
                  <w:pPr>
                    <w:pStyle w:val="TableText-Decimal"/>
                  </w:pPr>
                  <w:r>
                    <w:t>Health</w:t>
                  </w:r>
                </w:p>
              </w:tc>
            </w:tr>
            <w:tr w:rsidR="00C5107F" w:rsidRPr="009A3924" w:rsidTr="00F3501A">
              <w:trPr>
                <w:trHeight w:val="64"/>
                <w:jc w:val="center"/>
              </w:trPr>
              <w:tc>
                <w:tcPr>
                  <w:tcW w:w="2341" w:type="pct"/>
                  <w:shd w:val="clear" w:color="auto" w:fill="auto"/>
                  <w:vAlign w:val="center"/>
                </w:tcPr>
                <w:p w:rsidR="00C5107F" w:rsidRPr="009A3924" w:rsidRDefault="00C5107F" w:rsidP="00B474C4">
                  <w:pPr>
                    <w:pStyle w:val="TableText-Right"/>
                    <w:jc w:val="left"/>
                  </w:pPr>
                  <w:r>
                    <w:t>Kidney Foundation</w:t>
                  </w:r>
                </w:p>
              </w:tc>
              <w:tc>
                <w:tcPr>
                  <w:tcW w:w="1879" w:type="pct"/>
                  <w:shd w:val="clear" w:color="auto" w:fill="auto"/>
                  <w:vAlign w:val="center"/>
                </w:tcPr>
                <w:p w:rsidR="00C5107F" w:rsidRDefault="00C5107F" w:rsidP="00B474C4">
                  <w:pPr>
                    <w:pStyle w:val="TableText-Decimal"/>
                  </w:pPr>
                </w:p>
                <w:p w:rsidR="00C5107F" w:rsidRPr="009A3924" w:rsidRDefault="00C5107F" w:rsidP="00B474C4">
                  <w:pPr>
                    <w:pStyle w:val="TableText-Decimal"/>
                  </w:pPr>
                  <w:r>
                    <w:t>Patient Assistance, Education and Prevention</w:t>
                  </w:r>
                  <w:r>
                    <w:rPr>
                      <w:rFonts w:ascii="Arial" w:hAnsi="Arial" w:cs="Arial"/>
                      <w:b/>
                      <w:bCs/>
                      <w:color w:val="4F3409"/>
                      <w:shd w:val="clear" w:color="auto" w:fill="FBF6F0"/>
                    </w:rPr>
                    <w:t xml:space="preserve"> </w:t>
                  </w:r>
                </w:p>
              </w:tc>
              <w:tc>
                <w:tcPr>
                  <w:tcW w:w="780" w:type="pct"/>
                  <w:shd w:val="clear" w:color="auto" w:fill="auto"/>
                  <w:vAlign w:val="center"/>
                </w:tcPr>
                <w:p w:rsidR="00C5107F" w:rsidRPr="009A3924" w:rsidRDefault="00C5107F" w:rsidP="00B474C4">
                  <w:pPr>
                    <w:pStyle w:val="TableText-Decimal"/>
                  </w:pPr>
                  <w:r>
                    <w:t>Health</w:t>
                  </w:r>
                </w:p>
              </w:tc>
            </w:tr>
            <w:tr w:rsidR="00C5107F" w:rsidRPr="009A3924" w:rsidTr="00F3501A">
              <w:trPr>
                <w:trHeight w:val="179"/>
                <w:jc w:val="center"/>
              </w:trPr>
              <w:tc>
                <w:tcPr>
                  <w:tcW w:w="2341" w:type="pct"/>
                  <w:shd w:val="clear" w:color="auto" w:fill="auto"/>
                  <w:vAlign w:val="center"/>
                </w:tcPr>
                <w:p w:rsidR="00C5107F" w:rsidRPr="009A3924" w:rsidRDefault="00C5107F" w:rsidP="00B474C4">
                  <w:pPr>
                    <w:pStyle w:val="TableText-Right"/>
                    <w:jc w:val="left"/>
                  </w:pPr>
                  <w:r>
                    <w:t>Our Daily Bread</w:t>
                  </w:r>
                </w:p>
              </w:tc>
              <w:tc>
                <w:tcPr>
                  <w:tcW w:w="1879" w:type="pct"/>
                  <w:shd w:val="clear" w:color="auto" w:fill="auto"/>
                  <w:vAlign w:val="center"/>
                </w:tcPr>
                <w:p w:rsidR="00C5107F" w:rsidRPr="009A3924" w:rsidRDefault="00C5107F" w:rsidP="00B474C4">
                  <w:pPr>
                    <w:pStyle w:val="TableText-Decimal"/>
                  </w:pPr>
                  <w:r>
                    <w:t>Service Provider and Thrift Store</w:t>
                  </w:r>
                </w:p>
              </w:tc>
              <w:tc>
                <w:tcPr>
                  <w:tcW w:w="780" w:type="pct"/>
                  <w:shd w:val="clear" w:color="auto" w:fill="auto"/>
                  <w:vAlign w:val="center"/>
                </w:tcPr>
                <w:p w:rsidR="00F3501A" w:rsidRPr="009A3924" w:rsidRDefault="00C5107F" w:rsidP="00B474C4">
                  <w:pPr>
                    <w:pStyle w:val="TableText-Decimal"/>
                  </w:pPr>
                  <w:r>
                    <w:t>Basic Needs</w:t>
                  </w:r>
                </w:p>
              </w:tc>
            </w:tr>
            <w:tr w:rsidR="00C5107F" w:rsidRPr="009A3924" w:rsidTr="00F3501A">
              <w:trPr>
                <w:trHeight w:val="179"/>
                <w:jc w:val="center"/>
              </w:trPr>
              <w:tc>
                <w:tcPr>
                  <w:tcW w:w="2341" w:type="pct"/>
                  <w:shd w:val="clear" w:color="auto" w:fill="auto"/>
                  <w:vAlign w:val="center"/>
                </w:tcPr>
                <w:p w:rsidR="00F3501A" w:rsidRPr="009A3924" w:rsidRDefault="00F3501A" w:rsidP="00B474C4">
                  <w:pPr>
                    <w:pStyle w:val="TableText-Right"/>
                    <w:jc w:val="left"/>
                  </w:pPr>
                </w:p>
              </w:tc>
              <w:tc>
                <w:tcPr>
                  <w:tcW w:w="1879" w:type="pct"/>
                  <w:shd w:val="clear" w:color="auto" w:fill="auto"/>
                  <w:vAlign w:val="center"/>
                </w:tcPr>
                <w:p w:rsidR="00C5107F" w:rsidRPr="009A3924" w:rsidRDefault="00C5107F" w:rsidP="00B474C4">
                  <w:pPr>
                    <w:pStyle w:val="TableText-Decimal"/>
                  </w:pPr>
                </w:p>
              </w:tc>
              <w:tc>
                <w:tcPr>
                  <w:tcW w:w="780" w:type="pct"/>
                  <w:shd w:val="clear" w:color="auto" w:fill="auto"/>
                  <w:vAlign w:val="center"/>
                </w:tcPr>
                <w:p w:rsidR="00F3501A" w:rsidRPr="009A3924" w:rsidRDefault="00F3501A" w:rsidP="00B474C4">
                  <w:pPr>
                    <w:pStyle w:val="TableText-Decimal"/>
                  </w:pPr>
                </w:p>
              </w:tc>
            </w:tr>
          </w:tbl>
          <w:p w:rsidR="00BB72DF" w:rsidRPr="009A3924" w:rsidRDefault="00BB72DF" w:rsidP="00B36FE0">
            <w:pPr>
              <w:pStyle w:val="BodyText"/>
              <w:spacing w:before="200"/>
              <w:jc w:val="center"/>
            </w:pPr>
          </w:p>
        </w:tc>
      </w:tr>
    </w:tbl>
    <w:p w:rsidR="00124E57" w:rsidRDefault="00F3501A" w:rsidP="008C5275">
      <w:r>
        <w:t xml:space="preserve">  </w:t>
      </w:r>
      <w:r>
        <w:tab/>
      </w:r>
      <w:r>
        <w:tab/>
      </w:r>
      <w:r>
        <w:tab/>
      </w:r>
      <w:r>
        <w:tab/>
      </w:r>
      <w:r>
        <w:tab/>
      </w:r>
      <w:r w:rsidRPr="00F3501A">
        <w:rPr>
          <w:sz w:val="18"/>
          <w:szCs w:val="18"/>
        </w:rPr>
        <w:t xml:space="preserve">    </w:t>
      </w:r>
      <w:r>
        <w:tab/>
      </w:r>
      <w:r>
        <w:tab/>
      </w:r>
      <w:r>
        <w:tab/>
      </w:r>
      <w:r>
        <w:tab/>
      </w:r>
      <w:r>
        <w:tab/>
      </w:r>
      <w:r>
        <w:tab/>
        <w:t xml:space="preserve"> </w:t>
      </w:r>
      <w:r>
        <w:tab/>
      </w:r>
      <w:r>
        <w:tab/>
      </w:r>
    </w:p>
    <w:p w:rsidR="005E0659" w:rsidRDefault="005E0659" w:rsidP="008C5275">
      <w:pPr>
        <w:rPr>
          <w:color w:val="0000FF"/>
          <w:sz w:val="28"/>
          <w:szCs w:val="28"/>
        </w:rPr>
      </w:pPr>
      <w:r>
        <w:rPr>
          <w:color w:val="0000FF"/>
          <w:sz w:val="28"/>
          <w:szCs w:val="28"/>
        </w:rPr>
        <w:object w:dxaOrig="7239" w:dyaOrig="4359" w14:anchorId="1690757B">
          <v:shape id="_x0000_i1026" type="#_x0000_t75" style="width:362.25pt;height:217.5pt" o:ole="">
            <v:imagedata r:id="rId15" o:title=""/>
          </v:shape>
          <o:OLEObject Type="Embed" ProgID="Excel.Sheet.12" ShapeID="_x0000_i1026" DrawAspect="Content" ObjectID="_1622529725" r:id="rId16"/>
        </w:object>
      </w:r>
    </w:p>
    <w:p w:rsidR="005E0659" w:rsidRDefault="005E0659" w:rsidP="008C5275">
      <w:pPr>
        <w:rPr>
          <w:color w:val="0000FF"/>
          <w:sz w:val="28"/>
          <w:szCs w:val="28"/>
        </w:rPr>
      </w:pPr>
    </w:p>
    <w:p w:rsidR="005E0659" w:rsidRDefault="005E0659" w:rsidP="008C5275">
      <w:pPr>
        <w:rPr>
          <w:color w:val="0000FF"/>
          <w:sz w:val="28"/>
          <w:szCs w:val="28"/>
        </w:rPr>
      </w:pPr>
    </w:p>
    <w:p w:rsidR="00124E57" w:rsidRPr="00CA34A1" w:rsidRDefault="00A519A3" w:rsidP="008C5275">
      <w:pPr>
        <w:rPr>
          <w:color w:val="0000FF"/>
          <w:sz w:val="28"/>
          <w:szCs w:val="28"/>
        </w:rPr>
      </w:pPr>
      <w:r w:rsidRPr="00CA34A1">
        <w:rPr>
          <w:color w:val="0000FF"/>
          <w:sz w:val="28"/>
          <w:szCs w:val="28"/>
        </w:rPr>
        <w:t>WHY MEASURE OUTCOMES?</w:t>
      </w:r>
    </w:p>
    <w:p w:rsidR="00A519A3" w:rsidRDefault="00A519A3" w:rsidP="008C5275"/>
    <w:p w:rsidR="00A519A3" w:rsidRDefault="00A519A3" w:rsidP="008C5275">
      <w:r>
        <w:t xml:space="preserve">In growing numbers, donors, foundations and government entities are calling for clearer evidence that the resources they expend actually produce results for people.  Providers want to know that their hard work and passion to which they devote time does make a difference.  </w:t>
      </w:r>
    </w:p>
    <w:p w:rsidR="00A519A3" w:rsidRDefault="00A519A3" w:rsidP="008C5275"/>
    <w:p w:rsidR="00A519A3" w:rsidRDefault="00A519A3" w:rsidP="008C5275">
      <w:r>
        <w:t>Improved accountability has been a major force behind the move to outcome measurements. Measurements provide a learning tool that provides feedback in order to use to adapt, improve and become more effective.  The dividend doesn’t take years to occur.  It often starts appearing early in the process of setting up a measurement process.  This process alone, leads to a more focused and productive service delivery methodology, as well as, providing opportunity to seek additional funding.</w:t>
      </w:r>
    </w:p>
    <w:p w:rsidR="00124E57" w:rsidRDefault="00444702" w:rsidP="008C5275">
      <w:r>
        <w:rPr>
          <w:noProof/>
        </w:rPr>
        <w:drawing>
          <wp:anchor distT="0" distB="0" distL="114300" distR="114300" simplePos="0" relativeHeight="251658752" behindDoc="1" locked="0" layoutInCell="1" allowOverlap="1" wp14:anchorId="3D9AF07A" wp14:editId="7C08577A">
            <wp:simplePos x="0" y="0"/>
            <wp:positionH relativeFrom="column">
              <wp:posOffset>32385</wp:posOffset>
            </wp:positionH>
            <wp:positionV relativeFrom="paragraph">
              <wp:posOffset>67310</wp:posOffset>
            </wp:positionV>
            <wp:extent cx="1640840" cy="2160270"/>
            <wp:effectExtent l="0" t="0" r="0" b="0"/>
            <wp:wrapSquare wrapText="bothSides"/>
            <wp:docPr id="7" name="Picture 7" descr="szo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zo0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599" w:rsidRDefault="00A50599" w:rsidP="00A50599">
      <w:pPr>
        <w:numPr>
          <w:ilvl w:val="0"/>
          <w:numId w:val="13"/>
        </w:numPr>
      </w:pPr>
      <w:r>
        <w:t>Strengthen existing services</w:t>
      </w:r>
    </w:p>
    <w:p w:rsidR="00A50599" w:rsidRDefault="00A50599" w:rsidP="00A50599">
      <w:pPr>
        <w:numPr>
          <w:ilvl w:val="0"/>
          <w:numId w:val="13"/>
        </w:numPr>
      </w:pPr>
      <w:r>
        <w:t>Target effective services for expansion</w:t>
      </w:r>
    </w:p>
    <w:p w:rsidR="00A50599" w:rsidRDefault="00A50599" w:rsidP="00A50599">
      <w:pPr>
        <w:numPr>
          <w:ilvl w:val="0"/>
          <w:numId w:val="13"/>
        </w:numPr>
      </w:pPr>
      <w:r>
        <w:t>Identify staff and volunteer training needs</w:t>
      </w:r>
    </w:p>
    <w:p w:rsidR="00A50599" w:rsidRDefault="00A50599" w:rsidP="00A50599">
      <w:pPr>
        <w:numPr>
          <w:ilvl w:val="0"/>
          <w:numId w:val="13"/>
        </w:numPr>
      </w:pPr>
      <w:r>
        <w:t>Develop and justify budgets</w:t>
      </w:r>
    </w:p>
    <w:p w:rsidR="00A50599" w:rsidRDefault="00A50599" w:rsidP="00A50599">
      <w:pPr>
        <w:numPr>
          <w:ilvl w:val="0"/>
          <w:numId w:val="13"/>
        </w:numPr>
      </w:pPr>
      <w:r>
        <w:t>Prepare long-range plans</w:t>
      </w:r>
    </w:p>
    <w:p w:rsidR="00A50599" w:rsidRDefault="00A50599" w:rsidP="00A50599">
      <w:pPr>
        <w:numPr>
          <w:ilvl w:val="0"/>
          <w:numId w:val="13"/>
        </w:numPr>
      </w:pPr>
      <w:r>
        <w:t>Focus board members attention on programmatic issues</w:t>
      </w:r>
    </w:p>
    <w:p w:rsidR="003467F0" w:rsidRDefault="003467F0" w:rsidP="00A50599"/>
    <w:p w:rsidR="003467F0" w:rsidRDefault="00A50599" w:rsidP="00A50599">
      <w:r>
        <w:t>Outcome measurement is not a passing fad.  In the years ahead, collecting data on benefits for program participants will be as common as collecting data on the number of program participants is today.  Measurement methods and tools are being refined each day as we learn more and universities and other service providers are adopting outcome measurement.</w:t>
      </w:r>
      <w:r w:rsidR="003467F0">
        <w:t xml:space="preserve"> </w:t>
      </w:r>
    </w:p>
    <w:p w:rsidR="005E0659" w:rsidRDefault="005E0659">
      <w:pPr>
        <w:spacing w:line="240" w:lineRule="auto"/>
      </w:pPr>
      <w:r>
        <w:br w:type="page"/>
      </w:r>
    </w:p>
    <w:p w:rsidR="003467F0" w:rsidRDefault="003467F0" w:rsidP="00A50599"/>
    <w:p w:rsidR="003467F0" w:rsidRPr="00C27847" w:rsidRDefault="00C27847" w:rsidP="00C27847">
      <w:pPr>
        <w:pStyle w:val="Heading3"/>
        <w:rPr>
          <w:color w:val="0000FF"/>
          <w:sz w:val="28"/>
          <w:szCs w:val="28"/>
        </w:rPr>
      </w:pPr>
      <w:r w:rsidRPr="00C27847">
        <w:rPr>
          <w:color w:val="0000FF"/>
          <w:sz w:val="28"/>
          <w:szCs w:val="28"/>
        </w:rPr>
        <w:t>WHAT WE FUND</w:t>
      </w:r>
    </w:p>
    <w:p w:rsidR="00C27847" w:rsidRDefault="00C27847" w:rsidP="00A50599">
      <w:r>
        <w:tab/>
      </w:r>
      <w:r w:rsidR="004B4DD2">
        <w:t>Best Practice p</w:t>
      </w:r>
      <w:r>
        <w:t xml:space="preserve">rograms that </w:t>
      </w:r>
      <w:r w:rsidR="00FC3A29">
        <w:t>address a specific need under the</w:t>
      </w:r>
      <w:r>
        <w:t xml:space="preserve"> goals of United Way</w:t>
      </w:r>
      <w:r w:rsidR="00FC3A29">
        <w:t>’s</w:t>
      </w:r>
      <w:r>
        <w:t xml:space="preserve"> health, education and </w:t>
      </w:r>
      <w:r w:rsidR="004B4DD2">
        <w:t>income</w:t>
      </w:r>
      <w:r>
        <w:t xml:space="preserve"> within the geographic region of Rhea County.</w:t>
      </w:r>
    </w:p>
    <w:p w:rsidR="00C27847" w:rsidRDefault="00C27847" w:rsidP="00A50599"/>
    <w:p w:rsidR="00C27847" w:rsidRPr="00C27847" w:rsidRDefault="00C27847" w:rsidP="00C27847">
      <w:pPr>
        <w:pStyle w:val="Heading3"/>
        <w:rPr>
          <w:color w:val="0000FF"/>
        </w:rPr>
      </w:pPr>
      <w:r w:rsidRPr="00C27847">
        <w:rPr>
          <w:color w:val="0000FF"/>
        </w:rPr>
        <w:t>WHAT WE DON’T FUND</w:t>
      </w:r>
    </w:p>
    <w:p w:rsidR="00C27847" w:rsidRDefault="00C27847" w:rsidP="00C27847">
      <w:pPr>
        <w:ind w:left="720"/>
      </w:pPr>
      <w:r>
        <w:t>Capital projects (purchases and construction cost over $2000 and having a life expectancy of more than two years)</w:t>
      </w:r>
    </w:p>
    <w:p w:rsidR="00C27847" w:rsidRDefault="00C27847" w:rsidP="00A50599">
      <w:r>
        <w:tab/>
        <w:t>Fundraising</w:t>
      </w:r>
    </w:p>
    <w:p w:rsidR="006A5359" w:rsidRDefault="00C27847" w:rsidP="00A50599">
      <w:r>
        <w:tab/>
        <w:t xml:space="preserve">Agency </w:t>
      </w:r>
      <w:r w:rsidR="00FC3A29">
        <w:t>Expenses</w:t>
      </w:r>
    </w:p>
    <w:p w:rsidR="00080422" w:rsidRDefault="0039464A" w:rsidP="00A50599">
      <w:r>
        <w:tab/>
        <w:t>Endowment</w:t>
      </w:r>
    </w:p>
    <w:p w:rsidR="00C27847" w:rsidRDefault="00080422" w:rsidP="00A50599">
      <w:r>
        <w:t xml:space="preserve">            Membership</w:t>
      </w:r>
      <w:r w:rsidR="00C27847">
        <w:tab/>
      </w:r>
    </w:p>
    <w:p w:rsidR="003467F0" w:rsidRDefault="003467F0" w:rsidP="00A50599"/>
    <w:p w:rsidR="004B4DD2" w:rsidRDefault="004B4DD2" w:rsidP="00A50599"/>
    <w:p w:rsidR="0039464A" w:rsidRDefault="0039464A" w:rsidP="0039464A">
      <w:pPr>
        <w:pStyle w:val="Heading3"/>
        <w:rPr>
          <w:color w:val="0000FF"/>
          <w:sz w:val="28"/>
          <w:szCs w:val="28"/>
        </w:rPr>
      </w:pPr>
      <w:r w:rsidRPr="0039464A">
        <w:rPr>
          <w:color w:val="0000FF"/>
          <w:sz w:val="28"/>
          <w:szCs w:val="28"/>
        </w:rPr>
        <w:t>HOW WE EVALUATE</w:t>
      </w:r>
    </w:p>
    <w:p w:rsidR="0039464A" w:rsidRDefault="0039464A" w:rsidP="0039464A"/>
    <w:p w:rsidR="0039464A" w:rsidRDefault="0039464A" w:rsidP="0039464A">
      <w:r>
        <w:t>Based upon a scoring system</w:t>
      </w:r>
      <w:r w:rsidR="00945179">
        <w:t xml:space="preserve"> of 100 points </w:t>
      </w:r>
    </w:p>
    <w:p w:rsidR="0039464A" w:rsidRDefault="0039464A" w:rsidP="0039464A"/>
    <w:p w:rsidR="0039464A" w:rsidRDefault="0039464A" w:rsidP="0039464A">
      <w:r>
        <w:t>Applications not meeting the deadline will not be considered</w:t>
      </w:r>
    </w:p>
    <w:p w:rsidR="0039464A" w:rsidRDefault="0039464A" w:rsidP="0039464A"/>
    <w:p w:rsidR="0039464A" w:rsidRDefault="0039464A" w:rsidP="0039464A">
      <w:r>
        <w:t xml:space="preserve">Review of Application Packet (1 to </w:t>
      </w:r>
      <w:r w:rsidR="00945179">
        <w:t>5</w:t>
      </w:r>
      <w:r>
        <w:t xml:space="preserve"> points)</w:t>
      </w:r>
    </w:p>
    <w:p w:rsidR="0039464A" w:rsidRDefault="0039464A" w:rsidP="0039464A">
      <w:r>
        <w:tab/>
        <w:t>Did the Agency submit all the required documents and required signatures</w:t>
      </w:r>
      <w:r w:rsidR="00945179">
        <w:t xml:space="preserve"> by the deadline</w:t>
      </w:r>
      <w:r>
        <w:t>?</w:t>
      </w:r>
    </w:p>
    <w:p w:rsidR="0039464A" w:rsidRDefault="0039464A" w:rsidP="0039464A">
      <w:r>
        <w:tab/>
        <w:t>Did they submit the correct number of copies?</w:t>
      </w:r>
    </w:p>
    <w:p w:rsidR="007D7ED2" w:rsidRDefault="007D7ED2" w:rsidP="0039464A">
      <w:r>
        <w:tab/>
        <w:t>Does the application meet one of the United Way goals?</w:t>
      </w:r>
    </w:p>
    <w:p w:rsidR="007D7ED2" w:rsidRDefault="007D7ED2" w:rsidP="0039464A"/>
    <w:p w:rsidR="007D7ED2" w:rsidRDefault="007D7ED2" w:rsidP="0039464A">
      <w:r>
        <w:t>Review of Financial Statements (1 to 30 points)</w:t>
      </w:r>
    </w:p>
    <w:p w:rsidR="007D7ED2" w:rsidRDefault="007D7ED2" w:rsidP="0039464A">
      <w:r>
        <w:tab/>
        <w:t>Do the Statements breakout Agency from Programs</w:t>
      </w:r>
    </w:p>
    <w:p w:rsidR="007D7ED2" w:rsidRDefault="007D7ED2" w:rsidP="0039464A">
      <w:r>
        <w:tab/>
        <w:t>Do the Financial Statements reflect Agency sustainability?</w:t>
      </w:r>
      <w:r w:rsidR="00945179">
        <w:t xml:space="preserve">  (If UW does not fund how will program continue?)</w:t>
      </w:r>
    </w:p>
    <w:p w:rsidR="00945179" w:rsidRDefault="00945179" w:rsidP="0039464A">
      <w:r>
        <w:tab/>
        <w:t>Does the Agency bring funding from outside of Rhea County?</w:t>
      </w:r>
    </w:p>
    <w:p w:rsidR="007D7ED2" w:rsidRDefault="007D7ED2" w:rsidP="0039464A">
      <w:r>
        <w:tab/>
        <w:t>Is the funding requested from United Way accurately reflected in the Program?</w:t>
      </w:r>
    </w:p>
    <w:p w:rsidR="007D7ED2" w:rsidRDefault="00945179" w:rsidP="0039464A">
      <w:r>
        <w:tab/>
      </w:r>
    </w:p>
    <w:p w:rsidR="007D7ED2" w:rsidRDefault="007D7ED2" w:rsidP="0039464A">
      <w:r>
        <w:t>Review of Outcome Measurement (1 to 50 points)</w:t>
      </w:r>
    </w:p>
    <w:p w:rsidR="00945179" w:rsidRDefault="00945179" w:rsidP="0039464A">
      <w:r>
        <w:tab/>
        <w:t>Is the NEED for the program clearly identified?</w:t>
      </w:r>
    </w:p>
    <w:p w:rsidR="00945179" w:rsidRDefault="00945179" w:rsidP="0039464A">
      <w:r>
        <w:tab/>
        <w:t>Inputs are clearly listed.</w:t>
      </w:r>
    </w:p>
    <w:p w:rsidR="00945179" w:rsidRDefault="00945179" w:rsidP="0039464A">
      <w:r>
        <w:tab/>
        <w:t>Activities clearly identified.</w:t>
      </w:r>
    </w:p>
    <w:p w:rsidR="004D3F79" w:rsidRDefault="004D3F79" w:rsidP="0039464A">
      <w:r>
        <w:tab/>
        <w:t>Client targets identified.</w:t>
      </w:r>
    </w:p>
    <w:p w:rsidR="004D3F79" w:rsidRDefault="004D3F79" w:rsidP="0039464A">
      <w:r>
        <w:tab/>
        <w:t xml:space="preserve">Results-does the program work?  How does it make a difference in clients’ </w:t>
      </w:r>
      <w:r w:rsidR="00A23433">
        <w:t>lives?</w:t>
      </w:r>
    </w:p>
    <w:p w:rsidR="004D3F79" w:rsidRDefault="004D3F79" w:rsidP="0039464A">
      <w:r>
        <w:tab/>
        <w:t>Do the results affect clients in the short-term?</w:t>
      </w:r>
      <w:r w:rsidR="00A23433">
        <w:t xml:space="preserve"> (1 year or less)</w:t>
      </w:r>
    </w:p>
    <w:p w:rsidR="004D3F79" w:rsidRDefault="004D3F79" w:rsidP="0039464A">
      <w:r>
        <w:tab/>
        <w:t>Do the results affect clients in the long-term?</w:t>
      </w:r>
      <w:r w:rsidR="00A23433">
        <w:t xml:space="preserve"> (more than 1 year)</w:t>
      </w:r>
    </w:p>
    <w:p w:rsidR="00945179" w:rsidRDefault="00945179" w:rsidP="0039464A">
      <w:r>
        <w:tab/>
      </w:r>
    </w:p>
    <w:p w:rsidR="007D7ED2" w:rsidRDefault="007D7ED2" w:rsidP="0039464A">
      <w:r>
        <w:t>Review of Demographic Data</w:t>
      </w:r>
      <w:r w:rsidR="00945179">
        <w:t xml:space="preserve"> (1 to 15 points)</w:t>
      </w:r>
    </w:p>
    <w:p w:rsidR="00945179" w:rsidRDefault="00945179" w:rsidP="0039464A">
      <w:r>
        <w:tab/>
        <w:t>Does the Agency have a process for keeping data by Program</w:t>
      </w:r>
      <w:r w:rsidR="004D3F79">
        <w:t xml:space="preserve"> and/or geographic region</w:t>
      </w:r>
      <w:r>
        <w:t>?</w:t>
      </w:r>
    </w:p>
    <w:p w:rsidR="00A23433" w:rsidRDefault="00A23433" w:rsidP="0039464A">
      <w:r>
        <w:tab/>
        <w:t>Are the services available to all citizens of Rhea County?</w:t>
      </w:r>
    </w:p>
    <w:p w:rsidR="00945179" w:rsidRDefault="00945179" w:rsidP="0039464A">
      <w:r>
        <w:tab/>
      </w:r>
    </w:p>
    <w:p w:rsidR="00945179" w:rsidRDefault="00945179" w:rsidP="0039464A"/>
    <w:p w:rsidR="007D7ED2" w:rsidRDefault="007D7ED2" w:rsidP="0039464A">
      <w:r>
        <w:tab/>
      </w:r>
    </w:p>
    <w:p w:rsidR="007D7ED2" w:rsidRDefault="007D7ED2" w:rsidP="0039464A">
      <w:r>
        <w:tab/>
      </w:r>
    </w:p>
    <w:p w:rsidR="0039464A" w:rsidRDefault="0039464A" w:rsidP="0039464A"/>
    <w:p w:rsidR="0023522C" w:rsidRPr="00AB718E" w:rsidRDefault="0023522C" w:rsidP="00AB718E">
      <w:pPr>
        <w:pStyle w:val="Heading2"/>
        <w:rPr>
          <w:color w:val="0000FF"/>
          <w:u w:val="thick"/>
        </w:rPr>
      </w:pPr>
      <w:r w:rsidRPr="00C27847">
        <w:rPr>
          <w:color w:val="0000FF"/>
          <w:u w:val="thick"/>
        </w:rPr>
        <w:lastRenderedPageBreak/>
        <w:t>GLOSSARY</w:t>
      </w:r>
    </w:p>
    <w:p w:rsidR="0023522C" w:rsidRDefault="0023522C" w:rsidP="0023522C">
      <w:pPr>
        <w:rPr>
          <w:i/>
          <w:iCs/>
        </w:rPr>
      </w:pPr>
      <w:r>
        <w:t xml:space="preserve">Agency: </w:t>
      </w:r>
      <w:r w:rsidRPr="00477BD6">
        <w:t xml:space="preserve">an organization, that provides a particular service: </w:t>
      </w:r>
      <w:r w:rsidRPr="00477BD6">
        <w:rPr>
          <w:i/>
          <w:iCs/>
        </w:rPr>
        <w:t>a welfare agency</w:t>
      </w:r>
      <w:r>
        <w:rPr>
          <w:i/>
          <w:iCs/>
        </w:rPr>
        <w:t>\</w:t>
      </w:r>
    </w:p>
    <w:p w:rsidR="0023522C" w:rsidRDefault="0023522C" w:rsidP="0023522C">
      <w:pPr>
        <w:rPr>
          <w:i/>
          <w:iCs/>
        </w:rPr>
      </w:pPr>
    </w:p>
    <w:p w:rsidR="0023522C" w:rsidRPr="004B4DD2" w:rsidRDefault="0023522C" w:rsidP="0023522C">
      <w:pPr>
        <w:rPr>
          <w:iCs/>
        </w:rPr>
      </w:pPr>
      <w:r>
        <w:rPr>
          <w:iCs/>
        </w:rPr>
        <w:t xml:space="preserve">Program: </w:t>
      </w:r>
      <w:r w:rsidRPr="00A21E85">
        <w:rPr>
          <w:iCs/>
        </w:rPr>
        <w:t xml:space="preserve">a plan of action to accomplish a specified end: </w:t>
      </w:r>
      <w:r w:rsidRPr="00A21E85">
        <w:rPr>
          <w:i/>
          <w:iCs/>
        </w:rPr>
        <w:t>a school lunch program.</w:t>
      </w:r>
      <w:r w:rsidR="004B4DD2">
        <w:rPr>
          <w:i/>
          <w:iCs/>
        </w:rPr>
        <w:t xml:space="preserve">  </w:t>
      </w:r>
      <w:r w:rsidR="004B4DD2">
        <w:rPr>
          <w:iCs/>
        </w:rPr>
        <w:t>Service and geographic area can be substituted for program and/or program can be further broken down to geographic area.</w:t>
      </w:r>
    </w:p>
    <w:p w:rsidR="0023522C" w:rsidRDefault="0023522C" w:rsidP="0023522C">
      <w:pPr>
        <w:rPr>
          <w:iCs/>
        </w:rPr>
      </w:pPr>
    </w:p>
    <w:p w:rsidR="0023522C" w:rsidRDefault="0023522C" w:rsidP="0023522C">
      <w:pPr>
        <w:rPr>
          <w:iCs/>
        </w:rPr>
      </w:pPr>
      <w:r>
        <w:rPr>
          <w:iCs/>
        </w:rPr>
        <w:t>Activities: are what the program does with its inputs-the services it provides-to fulfill its mission (EXAMPLE: sheltering homeless families, educating the public about signs of child abuse and providing adult mentors for youth)</w:t>
      </w:r>
    </w:p>
    <w:p w:rsidR="0023522C" w:rsidRDefault="0023522C" w:rsidP="0023522C">
      <w:pPr>
        <w:rPr>
          <w:iCs/>
        </w:rPr>
      </w:pPr>
    </w:p>
    <w:p w:rsidR="0023522C" w:rsidRDefault="0023522C" w:rsidP="0023522C">
      <w:pPr>
        <w:rPr>
          <w:iCs/>
        </w:rPr>
      </w:pPr>
      <w:r>
        <w:rPr>
          <w:iCs/>
        </w:rPr>
        <w:t>Inputs: are resources a program uses to achieve program objectives (EXAMPLE: staff, volunteers, facilities, equipment, curricula and money) Inputs support Activities</w:t>
      </w:r>
    </w:p>
    <w:p w:rsidR="0023522C" w:rsidRDefault="0023522C" w:rsidP="0023522C">
      <w:pPr>
        <w:rPr>
          <w:iCs/>
        </w:rPr>
      </w:pPr>
    </w:p>
    <w:p w:rsidR="0023522C" w:rsidRDefault="0023522C" w:rsidP="0023522C">
      <w:pPr>
        <w:rPr>
          <w:iCs/>
        </w:rPr>
      </w:pPr>
      <w:r>
        <w:rPr>
          <w:iCs/>
        </w:rPr>
        <w:t>Outputs: are products of a program’s activities, such as the number of meals provided, classes taught, brochures distributed or participants served-another terms for “outputs” is “units of service”</w:t>
      </w:r>
    </w:p>
    <w:p w:rsidR="0023522C" w:rsidRDefault="0023522C" w:rsidP="0023522C">
      <w:pPr>
        <w:rPr>
          <w:iCs/>
        </w:rPr>
      </w:pPr>
    </w:p>
    <w:p w:rsidR="0023522C" w:rsidRDefault="0023522C" w:rsidP="0023522C">
      <w:pPr>
        <w:rPr>
          <w:iCs/>
        </w:rPr>
      </w:pPr>
      <w:r>
        <w:rPr>
          <w:iCs/>
        </w:rPr>
        <w:t>Outcomes: are benefits for participants during or after their involvement with a program-outcomes may relate to knowledge, skills, attitudes, values, behavior, condition or status. (EXAMPLES of outcomes include greater knowledge of nutritional needs, improved reading skills; more appropriate responses to conflict, getting a GED and/or job, having greater financial stability.</w:t>
      </w:r>
    </w:p>
    <w:p w:rsidR="0023522C" w:rsidRDefault="0023522C" w:rsidP="0023522C">
      <w:pPr>
        <w:rPr>
          <w:iCs/>
        </w:rPr>
      </w:pPr>
    </w:p>
    <w:p w:rsidR="0023522C" w:rsidRDefault="0023522C" w:rsidP="0023522C">
      <w:pPr>
        <w:rPr>
          <w:iCs/>
        </w:rPr>
      </w:pPr>
      <w:r>
        <w:rPr>
          <w:iCs/>
        </w:rPr>
        <w:t>Outcome Indicators: specific items of information that track a program’s success on outcomes-they describe observable and measurable characteristics or changes that represent achievement of an outcome.  (EXAMPLE a program whose desired outcome is that participants pursue a healthy lifestyle could define “healthy lifestyle” as not being overweight, getting a half hour of exercise each day or wearing seat belts.)</w:t>
      </w:r>
    </w:p>
    <w:p w:rsidR="0023522C" w:rsidRDefault="0023522C" w:rsidP="0023522C">
      <w:pPr>
        <w:rPr>
          <w:iCs/>
        </w:rPr>
      </w:pPr>
    </w:p>
    <w:p w:rsidR="0023522C" w:rsidRDefault="0023522C" w:rsidP="0023522C">
      <w:pPr>
        <w:rPr>
          <w:iCs/>
        </w:rPr>
      </w:pPr>
      <w:r>
        <w:rPr>
          <w:iCs/>
        </w:rPr>
        <w:t>Outcome Targets: are numerical objectives for a program’s level of achievement on its outcomes.</w:t>
      </w:r>
    </w:p>
    <w:p w:rsidR="004B4DD2" w:rsidRDefault="004B4DD2" w:rsidP="0023522C">
      <w:pPr>
        <w:rPr>
          <w:iCs/>
        </w:rPr>
      </w:pPr>
    </w:p>
    <w:p w:rsidR="004B4DD2" w:rsidRDefault="004B4DD2" w:rsidP="004B4DD2">
      <w:r>
        <w:t xml:space="preserve">An outcome is a level of performance, or achievement and should be </w:t>
      </w:r>
      <w:r w:rsidRPr="004B4DD2">
        <w:rPr>
          <w:b/>
        </w:rPr>
        <w:t xml:space="preserve">SMART </w:t>
      </w:r>
    </w:p>
    <w:p w:rsidR="004B4DD2" w:rsidRDefault="004B4DD2" w:rsidP="004B4DD2"/>
    <w:p w:rsidR="004B4DD2" w:rsidRDefault="004B4DD2" w:rsidP="004B4DD2">
      <w:r>
        <w:t xml:space="preserve"> </w:t>
      </w:r>
      <w:r w:rsidRPr="004B4DD2">
        <w:rPr>
          <w:b/>
        </w:rPr>
        <w:t>S</w:t>
      </w:r>
      <w:r>
        <w:t xml:space="preserve">pecific and significant </w:t>
      </w:r>
    </w:p>
    <w:p w:rsidR="004B4DD2" w:rsidRDefault="004B4DD2" w:rsidP="004B4DD2">
      <w:r>
        <w:t xml:space="preserve"> </w:t>
      </w:r>
      <w:r w:rsidRPr="004B4DD2">
        <w:rPr>
          <w:b/>
        </w:rPr>
        <w:t>M</w:t>
      </w:r>
      <w:r>
        <w:t xml:space="preserve">easurable and Meaningful </w:t>
      </w:r>
    </w:p>
    <w:p w:rsidR="004B4DD2" w:rsidRDefault="004B4DD2" w:rsidP="004B4DD2">
      <w:r>
        <w:t xml:space="preserve"> </w:t>
      </w:r>
      <w:r w:rsidRPr="004B4DD2">
        <w:rPr>
          <w:b/>
        </w:rPr>
        <w:t>A</w:t>
      </w:r>
      <w:r>
        <w:t xml:space="preserve">ttainable and achievable </w:t>
      </w:r>
    </w:p>
    <w:p w:rsidR="004B4DD2" w:rsidRDefault="004B4DD2" w:rsidP="004B4DD2">
      <w:r>
        <w:t xml:space="preserve"> </w:t>
      </w:r>
      <w:r w:rsidRPr="004B4DD2">
        <w:rPr>
          <w:b/>
        </w:rPr>
        <w:t>R</w:t>
      </w:r>
      <w:r>
        <w:t xml:space="preserve">ealistic, relevant, reasonable, results-orientated </w:t>
      </w:r>
    </w:p>
    <w:p w:rsidR="0023522C" w:rsidRPr="00AB718E" w:rsidRDefault="004B4DD2" w:rsidP="0023522C">
      <w:r>
        <w:t xml:space="preserve"> </w:t>
      </w:r>
      <w:r w:rsidRPr="004B4DD2">
        <w:rPr>
          <w:b/>
        </w:rPr>
        <w:t>T</w:t>
      </w:r>
      <w:r>
        <w:t xml:space="preserve">ime Based </w:t>
      </w:r>
    </w:p>
    <w:p w:rsidR="00AB718E" w:rsidRDefault="00AB718E" w:rsidP="0023522C">
      <w:pPr>
        <w:rPr>
          <w:iCs/>
        </w:rPr>
      </w:pPr>
    </w:p>
    <w:p w:rsidR="0023522C" w:rsidRDefault="0023522C" w:rsidP="0023522C">
      <w:pPr>
        <w:rPr>
          <w:iCs/>
        </w:rPr>
      </w:pPr>
      <w:r>
        <w:rPr>
          <w:iCs/>
        </w:rPr>
        <w:t>Benchmarks: performance data that are used for comparative purposes.  (EXAMPLE it’s own baseline data, that from national/state statistics or another successful program.</w:t>
      </w:r>
    </w:p>
    <w:p w:rsidR="0023522C" w:rsidRDefault="0023522C" w:rsidP="0023522C">
      <w:pPr>
        <w:rPr>
          <w:iCs/>
        </w:rPr>
      </w:pPr>
    </w:p>
    <w:p w:rsidR="0023522C" w:rsidRDefault="00DE1FD4" w:rsidP="0023522C">
      <w:pPr>
        <w:rPr>
          <w:iCs/>
        </w:rPr>
      </w:pPr>
      <w:r>
        <w:rPr>
          <w:iCs/>
        </w:rPr>
        <w:t>THE DIFFERENCE BETWEEN PROCESS AND OUTCOME</w:t>
      </w:r>
      <w:r w:rsidR="0023522C">
        <w:rPr>
          <w:iCs/>
        </w:rPr>
        <w:t xml:space="preserve"> </w:t>
      </w:r>
    </w:p>
    <w:p w:rsidR="004D3F79" w:rsidRDefault="004D3F79" w:rsidP="0039464A"/>
    <w:tbl>
      <w:tblPr>
        <w:tblStyle w:val="TableGrid"/>
        <w:tblW w:w="0" w:type="auto"/>
        <w:tblLook w:val="04A0" w:firstRow="1" w:lastRow="0" w:firstColumn="1" w:lastColumn="0" w:noHBand="0" w:noVBand="1"/>
      </w:tblPr>
      <w:tblGrid>
        <w:gridCol w:w="5508"/>
        <w:gridCol w:w="5508"/>
      </w:tblGrid>
      <w:tr w:rsidR="00DE1FD4" w:rsidTr="00DE1FD4">
        <w:tc>
          <w:tcPr>
            <w:tcW w:w="5508" w:type="dxa"/>
          </w:tcPr>
          <w:p w:rsidR="00DE1FD4" w:rsidRDefault="0063719C" w:rsidP="0039464A">
            <w:r>
              <w:t>PROCESS</w:t>
            </w:r>
          </w:p>
        </w:tc>
        <w:tc>
          <w:tcPr>
            <w:tcW w:w="5508" w:type="dxa"/>
          </w:tcPr>
          <w:p w:rsidR="00DE1FD4" w:rsidRDefault="0063719C" w:rsidP="0039464A">
            <w:r>
              <w:t>OUTCOME</w:t>
            </w:r>
          </w:p>
        </w:tc>
      </w:tr>
      <w:tr w:rsidR="00DE1FD4" w:rsidTr="00DE1FD4">
        <w:tc>
          <w:tcPr>
            <w:tcW w:w="5508" w:type="dxa"/>
          </w:tcPr>
          <w:p w:rsidR="00DE1FD4" w:rsidRDefault="00DE1FD4" w:rsidP="0039464A">
            <w:r>
              <w:t>Our program will provide social group work for teens after school</w:t>
            </w:r>
          </w:p>
        </w:tc>
        <w:tc>
          <w:tcPr>
            <w:tcW w:w="5508" w:type="dxa"/>
          </w:tcPr>
          <w:p w:rsidR="00DE1FD4" w:rsidRDefault="00DE1FD4" w:rsidP="0039464A">
            <w:r>
              <w:t>Teens will resist negative peer pressure</w:t>
            </w:r>
          </w:p>
        </w:tc>
      </w:tr>
      <w:tr w:rsidR="00DE1FD4" w:rsidTr="00DE1FD4">
        <w:tc>
          <w:tcPr>
            <w:tcW w:w="5508" w:type="dxa"/>
          </w:tcPr>
          <w:p w:rsidR="00DE1FD4" w:rsidRDefault="00DE1FD4" w:rsidP="0039464A">
            <w:r>
              <w:t>Our Center will provide child day care for 80 children age 2 to 5 years during the hours of 7 am to 6 pm Monday thru Friday</w:t>
            </w:r>
          </w:p>
        </w:tc>
        <w:tc>
          <w:tcPr>
            <w:tcW w:w="5508" w:type="dxa"/>
          </w:tcPr>
          <w:p w:rsidR="00DE1FD4" w:rsidRDefault="00DE1FD4" w:rsidP="0039464A">
            <w:r>
              <w:t>Pre-school age children will demonstrate the knowledge and skills necessary for successful entrance into kindergarten.</w:t>
            </w:r>
          </w:p>
        </w:tc>
      </w:tr>
      <w:tr w:rsidR="00DE1FD4" w:rsidTr="00DE1FD4">
        <w:tc>
          <w:tcPr>
            <w:tcW w:w="5508" w:type="dxa"/>
          </w:tcPr>
          <w:p w:rsidR="00DE1FD4" w:rsidRDefault="00DE1FD4" w:rsidP="0039464A">
            <w:r>
              <w:t>Our program will serve 40 frail elderly people Monday-Friday in an adult day care program</w:t>
            </w:r>
          </w:p>
        </w:tc>
        <w:tc>
          <w:tcPr>
            <w:tcW w:w="5508" w:type="dxa"/>
          </w:tcPr>
          <w:p w:rsidR="00DE1FD4" w:rsidRDefault="00DE1FD4" w:rsidP="0039464A">
            <w:r>
              <w:t>Elderly participants will maintain their ability to continue living in their own home</w:t>
            </w:r>
          </w:p>
        </w:tc>
      </w:tr>
      <w:tr w:rsidR="00DE1FD4" w:rsidTr="00DE1FD4">
        <w:tc>
          <w:tcPr>
            <w:tcW w:w="5508" w:type="dxa"/>
          </w:tcPr>
          <w:p w:rsidR="00DE1FD4" w:rsidRDefault="00DE1FD4" w:rsidP="0039464A">
            <w:r>
              <w:t>Our program will provide training for adults in order for them to obtain their GED</w:t>
            </w:r>
          </w:p>
        </w:tc>
        <w:tc>
          <w:tcPr>
            <w:tcW w:w="5508" w:type="dxa"/>
          </w:tcPr>
          <w:p w:rsidR="00DE1FD4" w:rsidRDefault="00AB718E" w:rsidP="0039464A">
            <w:r>
              <w:t>Adults are able to demonstrate increased skills in the areas of reading and math.</w:t>
            </w:r>
          </w:p>
        </w:tc>
      </w:tr>
    </w:tbl>
    <w:p w:rsidR="00AB718E" w:rsidRDefault="00AB718E" w:rsidP="0039464A"/>
    <w:sectPr w:rsidR="00AB718E" w:rsidSect="006A4CCE">
      <w:headerReference w:type="even" r:id="rId18"/>
      <w:footerReference w:type="even" r:id="rId19"/>
      <w:footerReference w:type="default" r:id="rId20"/>
      <w:headerReference w:type="first" r:id="rId21"/>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8F0" w:rsidRDefault="009508F0">
      <w:pPr>
        <w:spacing w:line="240" w:lineRule="auto"/>
      </w:pPr>
      <w:r>
        <w:separator/>
      </w:r>
    </w:p>
  </w:endnote>
  <w:endnote w:type="continuationSeparator" w:id="0">
    <w:p w:rsidR="009508F0" w:rsidRDefault="00950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Trade Gothic">
    <w:altName w:val="Times New Roman"/>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48" w:rsidRDefault="00DF4048" w:rsidP="00165C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4048" w:rsidRDefault="00DF4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48" w:rsidRDefault="00DF4048" w:rsidP="00165C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4895">
      <w:rPr>
        <w:rStyle w:val="PageNumber"/>
        <w:noProof/>
      </w:rPr>
      <w:t>3</w:t>
    </w:r>
    <w:r>
      <w:rPr>
        <w:rStyle w:val="PageNumber"/>
      </w:rPr>
      <w:fldChar w:fldCharType="end"/>
    </w:r>
  </w:p>
  <w:p w:rsidR="00DF4048" w:rsidRDefault="00DF4048">
    <w:pPr>
      <w:pStyle w:val="Footer"/>
    </w:pPr>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8F0" w:rsidRDefault="009508F0">
      <w:pPr>
        <w:spacing w:line="240" w:lineRule="auto"/>
      </w:pPr>
      <w:r>
        <w:separator/>
      </w:r>
    </w:p>
  </w:footnote>
  <w:footnote w:type="continuationSeparator" w:id="0">
    <w:p w:rsidR="009508F0" w:rsidRDefault="009508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48" w:rsidRDefault="00DF4048">
    <w:pPr>
      <w:pStyle w:val="Header"/>
    </w:pPr>
  </w:p>
  <w:p w:rsidR="00DF4048" w:rsidRDefault="00DF40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CellMar>
        <w:left w:w="0" w:type="dxa"/>
        <w:right w:w="0" w:type="dxa"/>
      </w:tblCellMar>
      <w:tblLook w:val="04A0" w:firstRow="1" w:lastRow="0" w:firstColumn="1" w:lastColumn="0" w:noHBand="0" w:noVBand="1"/>
    </w:tblPr>
    <w:tblGrid>
      <w:gridCol w:w="5400"/>
      <w:gridCol w:w="5400"/>
    </w:tblGrid>
    <w:tr w:rsidR="00DF4048" w:rsidRPr="009A3924" w:rsidTr="009A3924">
      <w:trPr>
        <w:trHeight w:hRule="exact" w:val="576"/>
        <w:jc w:val="center"/>
      </w:trPr>
      <w:tc>
        <w:tcPr>
          <w:tcW w:w="2500" w:type="pct"/>
          <w:shd w:val="clear" w:color="auto" w:fill="697597"/>
        </w:tcPr>
        <w:p w:rsidR="00DF4048" w:rsidRPr="009A3924" w:rsidRDefault="00DF4048">
          <w:pPr>
            <w:pStyle w:val="Header"/>
          </w:pPr>
        </w:p>
      </w:tc>
      <w:tc>
        <w:tcPr>
          <w:tcW w:w="2500" w:type="pct"/>
          <w:shd w:val="clear" w:color="auto" w:fill="697597"/>
        </w:tcPr>
        <w:p w:rsidR="00DF4048" w:rsidRPr="009A3924" w:rsidRDefault="00DF4048">
          <w:pPr>
            <w:pStyle w:val="Header"/>
          </w:pPr>
        </w:p>
      </w:tc>
    </w:tr>
  </w:tbl>
  <w:p w:rsidR="00DF4048" w:rsidRDefault="00DF4048">
    <w:pPr>
      <w:pStyle w:val="Spacebetwe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6AF1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5475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84F3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5C78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3A0B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A6EB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BC75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389C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1CD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F1AC8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9025D"/>
    <w:multiLevelType w:val="hybridMultilevel"/>
    <w:tmpl w:val="CC72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CE69CA"/>
    <w:multiLevelType w:val="hybridMultilevel"/>
    <w:tmpl w:val="94E80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D2E04"/>
    <w:multiLevelType w:val="hybridMultilevel"/>
    <w:tmpl w:val="5F001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281CAD"/>
    <w:multiLevelType w:val="hybridMultilevel"/>
    <w:tmpl w:val="C2A2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E036D8"/>
    <w:multiLevelType w:val="hybridMultilevel"/>
    <w:tmpl w:val="903E3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17F6B"/>
    <w:multiLevelType w:val="hybridMultilevel"/>
    <w:tmpl w:val="0D166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DB3092F"/>
    <w:multiLevelType w:val="hybridMultilevel"/>
    <w:tmpl w:val="FDA68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1"/>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9A3924"/>
    <w:rsid w:val="00014ABF"/>
    <w:rsid w:val="00024895"/>
    <w:rsid w:val="00061A88"/>
    <w:rsid w:val="00062C6A"/>
    <w:rsid w:val="00066047"/>
    <w:rsid w:val="00080422"/>
    <w:rsid w:val="000C25A7"/>
    <w:rsid w:val="000E13AE"/>
    <w:rsid w:val="00124E57"/>
    <w:rsid w:val="00126982"/>
    <w:rsid w:val="00133150"/>
    <w:rsid w:val="00163E99"/>
    <w:rsid w:val="00165C56"/>
    <w:rsid w:val="00185D9A"/>
    <w:rsid w:val="001B4DC0"/>
    <w:rsid w:val="00211020"/>
    <w:rsid w:val="00224D5D"/>
    <w:rsid w:val="00232666"/>
    <w:rsid w:val="0023522C"/>
    <w:rsid w:val="0024041B"/>
    <w:rsid w:val="00266316"/>
    <w:rsid w:val="002D492B"/>
    <w:rsid w:val="003235C7"/>
    <w:rsid w:val="003467F0"/>
    <w:rsid w:val="00373DC9"/>
    <w:rsid w:val="0039464A"/>
    <w:rsid w:val="003B2038"/>
    <w:rsid w:val="003C2976"/>
    <w:rsid w:val="00410452"/>
    <w:rsid w:val="00444702"/>
    <w:rsid w:val="00477BD6"/>
    <w:rsid w:val="004838B4"/>
    <w:rsid w:val="0048409D"/>
    <w:rsid w:val="00491F43"/>
    <w:rsid w:val="0049712E"/>
    <w:rsid w:val="004B4DD2"/>
    <w:rsid w:val="004B5532"/>
    <w:rsid w:val="004D0977"/>
    <w:rsid w:val="004D3F79"/>
    <w:rsid w:val="004D657E"/>
    <w:rsid w:val="005027A6"/>
    <w:rsid w:val="00530FA9"/>
    <w:rsid w:val="00590618"/>
    <w:rsid w:val="005E0659"/>
    <w:rsid w:val="0063719C"/>
    <w:rsid w:val="00672160"/>
    <w:rsid w:val="0069539C"/>
    <w:rsid w:val="00695BB9"/>
    <w:rsid w:val="006A4CCE"/>
    <w:rsid w:val="006A5359"/>
    <w:rsid w:val="00703E03"/>
    <w:rsid w:val="00737065"/>
    <w:rsid w:val="00770C22"/>
    <w:rsid w:val="007B0796"/>
    <w:rsid w:val="007B142B"/>
    <w:rsid w:val="007D0B04"/>
    <w:rsid w:val="007D7ED2"/>
    <w:rsid w:val="008224D1"/>
    <w:rsid w:val="008321D7"/>
    <w:rsid w:val="0083676E"/>
    <w:rsid w:val="00857F84"/>
    <w:rsid w:val="00884E84"/>
    <w:rsid w:val="008C5275"/>
    <w:rsid w:val="008E4FE2"/>
    <w:rsid w:val="009105D6"/>
    <w:rsid w:val="009109A5"/>
    <w:rsid w:val="00933510"/>
    <w:rsid w:val="00945179"/>
    <w:rsid w:val="009508F0"/>
    <w:rsid w:val="00952FF9"/>
    <w:rsid w:val="009A3924"/>
    <w:rsid w:val="00A04519"/>
    <w:rsid w:val="00A20C5E"/>
    <w:rsid w:val="00A21E85"/>
    <w:rsid w:val="00A23433"/>
    <w:rsid w:val="00A50599"/>
    <w:rsid w:val="00A519A3"/>
    <w:rsid w:val="00AB718E"/>
    <w:rsid w:val="00AF0049"/>
    <w:rsid w:val="00B01973"/>
    <w:rsid w:val="00B0328C"/>
    <w:rsid w:val="00B11A10"/>
    <w:rsid w:val="00B36FE0"/>
    <w:rsid w:val="00B474C4"/>
    <w:rsid w:val="00B52CBA"/>
    <w:rsid w:val="00B77727"/>
    <w:rsid w:val="00BB2F31"/>
    <w:rsid w:val="00BB72DF"/>
    <w:rsid w:val="00C27847"/>
    <w:rsid w:val="00C27B69"/>
    <w:rsid w:val="00C5107F"/>
    <w:rsid w:val="00C54EAD"/>
    <w:rsid w:val="00CA01F1"/>
    <w:rsid w:val="00CA34A1"/>
    <w:rsid w:val="00CA43BA"/>
    <w:rsid w:val="00CD125A"/>
    <w:rsid w:val="00CF6804"/>
    <w:rsid w:val="00D25280"/>
    <w:rsid w:val="00D30372"/>
    <w:rsid w:val="00D647F6"/>
    <w:rsid w:val="00D94D9B"/>
    <w:rsid w:val="00DA2406"/>
    <w:rsid w:val="00DA303B"/>
    <w:rsid w:val="00DE1FD4"/>
    <w:rsid w:val="00DF4048"/>
    <w:rsid w:val="00EE06C3"/>
    <w:rsid w:val="00F3501A"/>
    <w:rsid w:val="00F4329C"/>
    <w:rsid w:val="00F4682D"/>
    <w:rsid w:val="00F53CD9"/>
    <w:rsid w:val="00F64449"/>
    <w:rsid w:val="00FC3A29"/>
    <w:rsid w:val="00FF6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C2A4C4-2A9A-471D-B6B6-5D3CFB57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MS PGothic" w:hAnsi="Trebuchet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4DD2"/>
    <w:pPr>
      <w:spacing w:line="288" w:lineRule="auto"/>
    </w:pPr>
    <w:rPr>
      <w:color w:val="7F7F7F"/>
      <w:szCs w:val="22"/>
    </w:rPr>
  </w:style>
  <w:style w:type="paragraph" w:styleId="Heading1">
    <w:name w:val="heading 1"/>
    <w:basedOn w:val="Normal"/>
    <w:next w:val="Normal"/>
    <w:link w:val="Heading1Char"/>
    <w:rsid w:val="00491F43"/>
    <w:pPr>
      <w:keepNext/>
      <w:keepLines/>
      <w:spacing w:before="720" w:after="240" w:line="240" w:lineRule="auto"/>
      <w:outlineLvl w:val="0"/>
    </w:pPr>
    <w:rPr>
      <w:bCs/>
      <w:color w:val="20507E"/>
      <w:sz w:val="36"/>
      <w:szCs w:val="36"/>
    </w:rPr>
  </w:style>
  <w:style w:type="paragraph" w:styleId="Heading2">
    <w:name w:val="heading 2"/>
    <w:basedOn w:val="Normal"/>
    <w:next w:val="Normal"/>
    <w:link w:val="Heading2Char"/>
    <w:unhideWhenUsed/>
    <w:qFormat/>
    <w:rsid w:val="00A20C5E"/>
    <w:pPr>
      <w:keepNext/>
      <w:keepLines/>
      <w:spacing w:before="200"/>
      <w:outlineLvl w:val="1"/>
    </w:pPr>
    <w:rPr>
      <w:b/>
      <w:bCs/>
      <w:color w:val="D4E2F0"/>
      <w:sz w:val="26"/>
      <w:szCs w:val="26"/>
    </w:rPr>
  </w:style>
  <w:style w:type="paragraph" w:styleId="Heading3">
    <w:name w:val="heading 3"/>
    <w:basedOn w:val="Normal"/>
    <w:next w:val="Normal"/>
    <w:link w:val="Heading3Char"/>
    <w:unhideWhenUsed/>
    <w:qFormat/>
    <w:rsid w:val="00A20C5E"/>
    <w:pPr>
      <w:keepNext/>
      <w:keepLines/>
      <w:spacing w:before="200"/>
      <w:outlineLvl w:val="2"/>
    </w:pPr>
    <w:rPr>
      <w:b/>
      <w:bCs/>
      <w:color w:val="D4E2F0"/>
    </w:rPr>
  </w:style>
  <w:style w:type="paragraph" w:styleId="Heading4">
    <w:name w:val="heading 4"/>
    <w:basedOn w:val="Normal"/>
    <w:next w:val="Normal"/>
    <w:link w:val="Heading4Char"/>
    <w:semiHidden/>
    <w:unhideWhenUsed/>
    <w:qFormat/>
    <w:rsid w:val="00A20C5E"/>
    <w:pPr>
      <w:keepNext/>
      <w:keepLines/>
      <w:spacing w:before="200"/>
      <w:outlineLvl w:val="3"/>
    </w:pPr>
    <w:rPr>
      <w:b/>
      <w:bCs/>
      <w:i/>
      <w:iCs/>
      <w:color w:val="D4E2F0"/>
    </w:rPr>
  </w:style>
  <w:style w:type="paragraph" w:styleId="Heading5">
    <w:name w:val="heading 5"/>
    <w:basedOn w:val="Normal"/>
    <w:next w:val="Normal"/>
    <w:link w:val="Heading5Char"/>
    <w:semiHidden/>
    <w:unhideWhenUsed/>
    <w:qFormat/>
    <w:rsid w:val="00A20C5E"/>
    <w:pPr>
      <w:keepNext/>
      <w:keepLines/>
      <w:spacing w:before="200"/>
      <w:outlineLvl w:val="4"/>
    </w:pPr>
    <w:rPr>
      <w:color w:val="3A70A6"/>
    </w:rPr>
  </w:style>
  <w:style w:type="paragraph" w:styleId="Heading6">
    <w:name w:val="heading 6"/>
    <w:basedOn w:val="Normal"/>
    <w:next w:val="Normal"/>
    <w:link w:val="Heading6Char"/>
    <w:semiHidden/>
    <w:unhideWhenUsed/>
    <w:qFormat/>
    <w:rsid w:val="00A20C5E"/>
    <w:pPr>
      <w:keepNext/>
      <w:keepLines/>
      <w:spacing w:before="200"/>
      <w:outlineLvl w:val="5"/>
    </w:pPr>
    <w:rPr>
      <w:i/>
      <w:iCs/>
      <w:color w:val="3A70A6"/>
    </w:rPr>
  </w:style>
  <w:style w:type="paragraph" w:styleId="Heading7">
    <w:name w:val="heading 7"/>
    <w:basedOn w:val="Normal"/>
    <w:next w:val="Normal"/>
    <w:link w:val="Heading7Char"/>
    <w:semiHidden/>
    <w:unhideWhenUsed/>
    <w:qFormat/>
    <w:rsid w:val="00A20C5E"/>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A20C5E"/>
    <w:pPr>
      <w:keepNext/>
      <w:keepLines/>
      <w:spacing w:before="200"/>
      <w:outlineLvl w:val="7"/>
    </w:pPr>
    <w:rPr>
      <w:color w:val="404040"/>
      <w:szCs w:val="20"/>
    </w:rPr>
  </w:style>
  <w:style w:type="paragraph" w:styleId="Heading9">
    <w:name w:val="heading 9"/>
    <w:basedOn w:val="Normal"/>
    <w:next w:val="Normal"/>
    <w:link w:val="Heading9Char"/>
    <w:semiHidden/>
    <w:unhideWhenUsed/>
    <w:qFormat/>
    <w:rsid w:val="00A20C5E"/>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1F43"/>
    <w:rPr>
      <w:rFonts w:ascii="Trebuchet MS" w:eastAsia="MS PGothic" w:hAnsi="Trebuchet MS" w:cs="Times New Roman"/>
      <w:bCs/>
      <w:color w:val="20507E"/>
      <w:sz w:val="36"/>
      <w:szCs w:val="36"/>
    </w:rPr>
  </w:style>
  <w:style w:type="paragraph" w:styleId="Subtitle">
    <w:name w:val="Subtitle"/>
    <w:basedOn w:val="Normal"/>
    <w:next w:val="Normal"/>
    <w:link w:val="SubtitleChar"/>
    <w:rsid w:val="00A20C5E"/>
    <w:pPr>
      <w:spacing w:line="1000" w:lineRule="exact"/>
      <w:jc w:val="right"/>
    </w:pPr>
    <w:rPr>
      <w:b/>
      <w:caps/>
      <w:color w:val="8FA5BA"/>
      <w:sz w:val="70"/>
      <w:szCs w:val="70"/>
    </w:rPr>
  </w:style>
  <w:style w:type="character" w:customStyle="1" w:styleId="SubtitleChar">
    <w:name w:val="Subtitle Char"/>
    <w:link w:val="Subtitle"/>
    <w:rsid w:val="00A20C5E"/>
    <w:rPr>
      <w:b/>
      <w:caps/>
      <w:color w:val="8FA5BA"/>
      <w:sz w:val="70"/>
      <w:szCs w:val="70"/>
    </w:rPr>
  </w:style>
  <w:style w:type="paragraph" w:styleId="Header">
    <w:name w:val="header"/>
    <w:basedOn w:val="Normal"/>
    <w:link w:val="HeaderChar"/>
    <w:rsid w:val="00A20C5E"/>
    <w:pPr>
      <w:spacing w:after="400"/>
    </w:pPr>
  </w:style>
  <w:style w:type="character" w:customStyle="1" w:styleId="HeaderChar">
    <w:name w:val="Header Char"/>
    <w:link w:val="Header"/>
    <w:rsid w:val="00A20C5E"/>
    <w:rPr>
      <w:color w:val="7F7F7F"/>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link w:val="Footer"/>
    <w:rsid w:val="00A20C5E"/>
    <w:rPr>
      <w:color w:val="7F7F7F"/>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rPr>
      <w:tblPr/>
      <w:tcPr>
        <w:shd w:val="clear" w:color="auto" w:fill="7F7F7F"/>
      </w:tcPr>
    </w:tblStylePr>
    <w:tblStylePr w:type="lastRow">
      <w:rPr>
        <w:color w:val="FFFFFF"/>
      </w:rPr>
      <w:tblPr/>
      <w:tcPr>
        <w:tcBorders>
          <w:top w:val="single" w:sz="18" w:space="0" w:color="B3CBE4"/>
        </w:tcBorders>
      </w:tcPr>
    </w:tblStylePr>
    <w:tblStylePr w:type="band2Horz">
      <w:tblPr/>
      <w:tcPr>
        <w:shd w:val="clear" w:color="auto" w:fill="D4E2F0"/>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sz w:val="18"/>
      <w:szCs w:val="18"/>
    </w:rPr>
  </w:style>
  <w:style w:type="paragraph" w:customStyle="1" w:styleId="TableHeading-Center">
    <w:name w:val="Table Heading - Center"/>
    <w:basedOn w:val="Normal"/>
    <w:rsid w:val="00A20C5E"/>
    <w:pPr>
      <w:spacing w:before="60" w:after="60" w:line="240" w:lineRule="auto"/>
      <w:jc w:val="center"/>
    </w:pPr>
    <w:rPr>
      <w:color w:val="FFFFFF"/>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cBorders>
        <w:shd w:val="clear" w:color="auto" w:fill="697597"/>
      </w:tcPr>
    </w:tblStylePr>
    <w:tblStylePr w:type="band1Horz">
      <w:tblPr/>
      <w:tcPr>
        <w:shd w:val="clear" w:color="auto" w:fill="8FA5BA"/>
      </w:tcPr>
    </w:tblStylePr>
    <w:tblStylePr w:type="band2Horz">
      <w:tblPr/>
      <w:tcPr>
        <w:shd w:val="clear" w:color="auto" w:fill="D4E2F0"/>
      </w:tcPr>
    </w:tblStylePr>
  </w:style>
  <w:style w:type="paragraph" w:customStyle="1" w:styleId="Header-Details">
    <w:name w:val="Header - Details"/>
    <w:basedOn w:val="Normal"/>
    <w:rsid w:val="00A20C5E"/>
    <w:rPr>
      <w:color w:val="FFFFFF"/>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697597"/>
    </w:tcPr>
    <w:tblStylePr w:type="firstRow">
      <w:tblPr/>
      <w:tcPr>
        <w:shd w:val="clear" w:color="auto" w:fill="8FA5BA"/>
      </w:tcPr>
    </w:tblStylePr>
    <w:tblStylePr w:type="lastRow">
      <w:tblPr/>
      <w:tcPr>
        <w:shd w:val="clear" w:color="auto" w:fill="595959"/>
      </w:tcPr>
    </w:tblStylePr>
    <w:tblStylePr w:type="band1Horz">
      <w:tblPr/>
      <w:tcPr>
        <w:shd w:val="clear" w:color="auto" w:fill="D4E2F0"/>
      </w:tcPr>
    </w:tblStylePr>
    <w:tblStylePr w:type="band2Horz">
      <w:tblPr/>
      <w:tcPr>
        <w:shd w:val="clear" w:color="auto" w:fill="595959"/>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8FA5BA"/>
      <w:sz w:val="32"/>
      <w:szCs w:val="32"/>
    </w:rPr>
  </w:style>
  <w:style w:type="paragraph" w:styleId="Date">
    <w:name w:val="Date"/>
    <w:basedOn w:val="Normal"/>
    <w:next w:val="Normal"/>
    <w:link w:val="DateChar"/>
    <w:rsid w:val="00A20C5E"/>
    <w:pPr>
      <w:spacing w:line="1000" w:lineRule="exact"/>
      <w:jc w:val="right"/>
    </w:pPr>
    <w:rPr>
      <w:color w:val="D4E2F0"/>
    </w:rPr>
  </w:style>
  <w:style w:type="character" w:customStyle="1" w:styleId="DateChar">
    <w:name w:val="Date Char"/>
    <w:link w:val="Date"/>
    <w:rsid w:val="00A20C5E"/>
    <w:rPr>
      <w:color w:val="D4E2F0"/>
      <w:sz w:val="20"/>
    </w:rPr>
  </w:style>
  <w:style w:type="paragraph" w:customStyle="1" w:styleId="Header-Continued">
    <w:name w:val="Header - Continued"/>
    <w:basedOn w:val="Normal"/>
    <w:rsid w:val="00A20C5E"/>
    <w:pPr>
      <w:spacing w:after="60" w:line="400" w:lineRule="exact"/>
      <w:jc w:val="right"/>
    </w:pPr>
    <w:rPr>
      <w:b/>
      <w:caps/>
      <w:color w:val="D4E2F0"/>
      <w:sz w:val="40"/>
      <w:szCs w:val="24"/>
    </w:rPr>
  </w:style>
  <w:style w:type="paragraph" w:customStyle="1" w:styleId="Page">
    <w:name w:val="Page"/>
    <w:basedOn w:val="Normal"/>
    <w:rsid w:val="00A20C5E"/>
    <w:pPr>
      <w:spacing w:after="40"/>
      <w:ind w:right="144"/>
      <w:jc w:val="right"/>
    </w:pPr>
    <w:rPr>
      <w:b/>
      <w:color w:val="D4E2F0"/>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8FA5BA"/>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link w:val="BodyText"/>
    <w:rsid w:val="00A20C5E"/>
    <w:rPr>
      <w:color w:val="7F7F7F"/>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link w:val="BalloonText"/>
    <w:semiHidden/>
    <w:rsid w:val="00A20C5E"/>
    <w:rPr>
      <w:rFonts w:ascii="Tahoma" w:hAnsi="Tahoma" w:cs="Tahoma"/>
      <w:color w:val="7F7F7F"/>
      <w:sz w:val="16"/>
      <w:szCs w:val="16"/>
    </w:rPr>
  </w:style>
  <w:style w:type="paragraph" w:styleId="Title">
    <w:name w:val="Title"/>
    <w:basedOn w:val="Normal"/>
    <w:next w:val="Normal"/>
    <w:link w:val="TitleChar"/>
    <w:qFormat/>
    <w:rsid w:val="00A20C5E"/>
    <w:pPr>
      <w:spacing w:line="1000" w:lineRule="exact"/>
      <w:jc w:val="right"/>
    </w:pPr>
    <w:rPr>
      <w:b/>
      <w:caps/>
      <w:color w:val="D4E2F0"/>
      <w:sz w:val="100"/>
      <w:szCs w:val="100"/>
    </w:rPr>
  </w:style>
  <w:style w:type="character" w:customStyle="1" w:styleId="TitleChar">
    <w:name w:val="Title Char"/>
    <w:link w:val="Title"/>
    <w:rsid w:val="00A20C5E"/>
    <w:rPr>
      <w:b/>
      <w:caps/>
      <w:color w:val="D4E2F0"/>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D4E2F0" w:shadow="1"/>
        <w:left w:val="single" w:sz="2" w:space="10" w:color="D4E2F0" w:shadow="1"/>
        <w:bottom w:val="single" w:sz="2" w:space="10" w:color="D4E2F0" w:shadow="1"/>
        <w:right w:val="single" w:sz="2" w:space="10" w:color="D4E2F0" w:shadow="1"/>
      </w:pBdr>
      <w:ind w:left="1152" w:right="1152"/>
    </w:pPr>
    <w:rPr>
      <w:i/>
      <w:iCs/>
      <w:color w:val="D4E2F0"/>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link w:val="BodyText3"/>
    <w:semiHidden/>
    <w:rsid w:val="00A20C5E"/>
    <w:rPr>
      <w:color w:val="7F7F7F"/>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link w:val="BodyTextFirstIndent"/>
    <w:semiHidden/>
    <w:rsid w:val="00A20C5E"/>
    <w:rPr>
      <w:color w:val="7F7F7F"/>
      <w:sz w:val="20"/>
    </w:rPr>
  </w:style>
  <w:style w:type="character" w:customStyle="1" w:styleId="BodyText2Char">
    <w:name w:val="Body Text 2 Char"/>
    <w:link w:val="BodyText2"/>
    <w:semiHidden/>
    <w:rsid w:val="00A20C5E"/>
    <w:rPr>
      <w:color w:val="7F7F7F"/>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link w:val="BodyTextFirstIndent2"/>
    <w:semiHidden/>
    <w:rsid w:val="00A20C5E"/>
    <w:rPr>
      <w:color w:val="7F7F7F"/>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link w:val="BodyTextIndent2"/>
    <w:semiHidden/>
    <w:rsid w:val="00A20C5E"/>
    <w:rPr>
      <w:color w:val="7F7F7F"/>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link w:val="BodyTextIndent3"/>
    <w:semiHidden/>
    <w:rsid w:val="00A20C5E"/>
    <w:rPr>
      <w:color w:val="7F7F7F"/>
      <w:sz w:val="16"/>
      <w:szCs w:val="16"/>
    </w:rPr>
  </w:style>
  <w:style w:type="paragraph" w:styleId="Caption">
    <w:name w:val="caption"/>
    <w:basedOn w:val="Normal"/>
    <w:next w:val="Normal"/>
    <w:semiHidden/>
    <w:unhideWhenUsed/>
    <w:qFormat/>
    <w:rsid w:val="00A20C5E"/>
    <w:pPr>
      <w:spacing w:after="200" w:line="240" w:lineRule="auto"/>
    </w:pPr>
    <w:rPr>
      <w:b/>
      <w:bCs/>
      <w:color w:val="D4E2F0"/>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link w:val="Closing"/>
    <w:semiHidden/>
    <w:rsid w:val="00A20C5E"/>
    <w:rPr>
      <w:color w:val="7F7F7F"/>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link w:val="CommentText"/>
    <w:semiHidden/>
    <w:rsid w:val="00A20C5E"/>
    <w:rPr>
      <w:color w:val="7F7F7F"/>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link w:val="CommentSubject"/>
    <w:semiHidden/>
    <w:rsid w:val="00A20C5E"/>
    <w:rPr>
      <w:b/>
      <w:bCs/>
      <w:color w:val="7F7F7F"/>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link w:val="DocumentMap"/>
    <w:semiHidden/>
    <w:rsid w:val="00A20C5E"/>
    <w:rPr>
      <w:rFonts w:ascii="Tahoma" w:hAnsi="Tahoma" w:cs="Tahoma"/>
      <w:color w:val="7F7F7F"/>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link w:val="E-mailSignature"/>
    <w:semiHidden/>
    <w:rsid w:val="00A20C5E"/>
    <w:rPr>
      <w:color w:val="7F7F7F"/>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link w:val="EndnoteText"/>
    <w:semiHidden/>
    <w:rsid w:val="00A20C5E"/>
    <w:rPr>
      <w:color w:val="7F7F7F"/>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semiHidden/>
    <w:unhideWhenUsed/>
    <w:rsid w:val="00A20C5E"/>
    <w:pPr>
      <w:spacing w:line="240" w:lineRule="auto"/>
    </w:pPr>
    <w:rPr>
      <w:szCs w:val="20"/>
    </w:rPr>
  </w:style>
  <w:style w:type="paragraph" w:styleId="FootnoteText">
    <w:name w:val="footnote text"/>
    <w:basedOn w:val="Normal"/>
    <w:link w:val="FootnoteTextChar"/>
    <w:semiHidden/>
    <w:unhideWhenUsed/>
    <w:rsid w:val="00A20C5E"/>
    <w:pPr>
      <w:spacing w:line="240" w:lineRule="auto"/>
    </w:pPr>
    <w:rPr>
      <w:szCs w:val="20"/>
    </w:rPr>
  </w:style>
  <w:style w:type="character" w:customStyle="1" w:styleId="FootnoteTextChar">
    <w:name w:val="Footnote Text Char"/>
    <w:link w:val="FootnoteText"/>
    <w:semiHidden/>
    <w:rsid w:val="00A20C5E"/>
    <w:rPr>
      <w:color w:val="7F7F7F"/>
      <w:sz w:val="20"/>
      <w:szCs w:val="20"/>
    </w:rPr>
  </w:style>
  <w:style w:type="character" w:customStyle="1" w:styleId="Heading2Char">
    <w:name w:val="Heading 2 Char"/>
    <w:link w:val="Heading2"/>
    <w:rsid w:val="00A20C5E"/>
    <w:rPr>
      <w:rFonts w:ascii="Trebuchet MS" w:eastAsia="MS PGothic" w:hAnsi="Trebuchet MS" w:cs="Times New Roman"/>
      <w:b/>
      <w:bCs/>
      <w:color w:val="D4E2F0"/>
      <w:sz w:val="26"/>
      <w:szCs w:val="26"/>
    </w:rPr>
  </w:style>
  <w:style w:type="character" w:customStyle="1" w:styleId="Heading3Char">
    <w:name w:val="Heading 3 Char"/>
    <w:link w:val="Heading3"/>
    <w:rsid w:val="00A20C5E"/>
    <w:rPr>
      <w:rFonts w:ascii="Trebuchet MS" w:eastAsia="MS PGothic" w:hAnsi="Trebuchet MS" w:cs="Times New Roman"/>
      <w:b/>
      <w:bCs/>
      <w:color w:val="D4E2F0"/>
      <w:sz w:val="20"/>
    </w:rPr>
  </w:style>
  <w:style w:type="character" w:customStyle="1" w:styleId="Heading4Char">
    <w:name w:val="Heading 4 Char"/>
    <w:link w:val="Heading4"/>
    <w:semiHidden/>
    <w:rsid w:val="00A20C5E"/>
    <w:rPr>
      <w:rFonts w:ascii="Trebuchet MS" w:eastAsia="MS PGothic" w:hAnsi="Trebuchet MS" w:cs="Times New Roman"/>
      <w:b/>
      <w:bCs/>
      <w:i/>
      <w:iCs/>
      <w:color w:val="D4E2F0"/>
      <w:sz w:val="20"/>
    </w:rPr>
  </w:style>
  <w:style w:type="character" w:customStyle="1" w:styleId="Heading5Char">
    <w:name w:val="Heading 5 Char"/>
    <w:link w:val="Heading5"/>
    <w:semiHidden/>
    <w:rsid w:val="00A20C5E"/>
    <w:rPr>
      <w:rFonts w:ascii="Trebuchet MS" w:eastAsia="MS PGothic" w:hAnsi="Trebuchet MS" w:cs="Times New Roman"/>
      <w:color w:val="3A70A6"/>
      <w:sz w:val="20"/>
    </w:rPr>
  </w:style>
  <w:style w:type="character" w:customStyle="1" w:styleId="Heading6Char">
    <w:name w:val="Heading 6 Char"/>
    <w:link w:val="Heading6"/>
    <w:semiHidden/>
    <w:rsid w:val="00A20C5E"/>
    <w:rPr>
      <w:rFonts w:ascii="Trebuchet MS" w:eastAsia="MS PGothic" w:hAnsi="Trebuchet MS" w:cs="Times New Roman"/>
      <w:i/>
      <w:iCs/>
      <w:color w:val="3A70A6"/>
      <w:sz w:val="20"/>
    </w:rPr>
  </w:style>
  <w:style w:type="character" w:customStyle="1" w:styleId="Heading7Char">
    <w:name w:val="Heading 7 Char"/>
    <w:link w:val="Heading7"/>
    <w:semiHidden/>
    <w:rsid w:val="00A20C5E"/>
    <w:rPr>
      <w:rFonts w:ascii="Trebuchet MS" w:eastAsia="MS PGothic" w:hAnsi="Trebuchet MS" w:cs="Times New Roman"/>
      <w:i/>
      <w:iCs/>
      <w:color w:val="404040"/>
      <w:sz w:val="20"/>
    </w:rPr>
  </w:style>
  <w:style w:type="character" w:customStyle="1" w:styleId="Heading8Char">
    <w:name w:val="Heading 8 Char"/>
    <w:link w:val="Heading8"/>
    <w:semiHidden/>
    <w:rsid w:val="00A20C5E"/>
    <w:rPr>
      <w:rFonts w:ascii="Trebuchet MS" w:eastAsia="MS PGothic" w:hAnsi="Trebuchet MS" w:cs="Times New Roman"/>
      <w:color w:val="404040"/>
      <w:sz w:val="20"/>
      <w:szCs w:val="20"/>
    </w:rPr>
  </w:style>
  <w:style w:type="character" w:customStyle="1" w:styleId="Heading9Char">
    <w:name w:val="Heading 9 Char"/>
    <w:link w:val="Heading9"/>
    <w:semiHidden/>
    <w:rsid w:val="00A20C5E"/>
    <w:rPr>
      <w:rFonts w:ascii="Trebuchet MS" w:eastAsia="MS PGothic" w:hAnsi="Trebuchet MS" w:cs="Times New Roman"/>
      <w:i/>
      <w:iCs/>
      <w:color w:val="404040"/>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link w:val="HTMLAddress"/>
    <w:semiHidden/>
    <w:rsid w:val="00A20C5E"/>
    <w:rPr>
      <w:i/>
      <w:iCs/>
      <w:color w:val="7F7F7F"/>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link w:val="HTMLPreformatted"/>
    <w:semiHidden/>
    <w:rsid w:val="00A20C5E"/>
    <w:rPr>
      <w:rFonts w:ascii="Consolas" w:hAnsi="Consolas"/>
      <w:color w:val="7F7F7F"/>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b/>
      <w:bCs/>
    </w:rPr>
  </w:style>
  <w:style w:type="paragraph" w:styleId="IntenseQuote">
    <w:name w:val="Intense Quote"/>
    <w:basedOn w:val="Normal"/>
    <w:next w:val="Normal"/>
    <w:link w:val="IntenseQuoteChar"/>
    <w:qFormat/>
    <w:rsid w:val="00A20C5E"/>
    <w:pPr>
      <w:pBdr>
        <w:bottom w:val="single" w:sz="4" w:space="4" w:color="D4E2F0"/>
      </w:pBdr>
      <w:spacing w:before="200" w:after="280"/>
      <w:ind w:left="936" w:right="936"/>
    </w:pPr>
    <w:rPr>
      <w:b/>
      <w:bCs/>
      <w:i/>
      <w:iCs/>
      <w:color w:val="D4E2F0"/>
    </w:rPr>
  </w:style>
  <w:style w:type="character" w:customStyle="1" w:styleId="IntenseQuoteChar">
    <w:name w:val="Intense Quote Char"/>
    <w:link w:val="IntenseQuote"/>
    <w:rsid w:val="00A20C5E"/>
    <w:rPr>
      <w:b/>
      <w:bCs/>
      <w:i/>
      <w:iCs/>
      <w:color w:val="D4E2F0"/>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rPr>
  </w:style>
  <w:style w:type="character" w:customStyle="1" w:styleId="MacroTextChar">
    <w:name w:val="Macro Text Char"/>
    <w:link w:val="MacroText"/>
    <w:semiHidden/>
    <w:rsid w:val="00A20C5E"/>
    <w:rPr>
      <w:rFonts w:ascii="Consolas" w:hAnsi="Consolas"/>
      <w:color w:val="7F7F7F"/>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rPr>
  </w:style>
  <w:style w:type="character" w:customStyle="1" w:styleId="MessageHeaderChar">
    <w:name w:val="Message Header Char"/>
    <w:link w:val="MessageHeader"/>
    <w:semiHidden/>
    <w:rsid w:val="00A20C5E"/>
    <w:rPr>
      <w:rFonts w:ascii="Trebuchet MS" w:eastAsia="MS PGothic" w:hAnsi="Trebuchet MS" w:cs="Times New Roman"/>
      <w:color w:val="7F7F7F"/>
      <w:sz w:val="24"/>
      <w:szCs w:val="24"/>
      <w:shd w:val="pct20" w:color="auto" w:fill="auto"/>
    </w:rPr>
  </w:style>
  <w:style w:type="paragraph" w:styleId="NoSpacing">
    <w:name w:val="No Spacing"/>
    <w:qFormat/>
    <w:rsid w:val="00A20C5E"/>
    <w:rPr>
      <w:color w:val="7F7F7F"/>
      <w:szCs w:val="22"/>
    </w:rPr>
  </w:style>
  <w:style w:type="paragraph" w:styleId="NormalWeb">
    <w:name w:val="Normal (Web)"/>
    <w:basedOn w:val="Normal"/>
    <w:semiHidden/>
    <w:unhideWhenUsed/>
    <w:rsid w:val="00A20C5E"/>
    <w:rPr>
      <w:rFonts w:ascii="Times New Roman" w:hAnsi="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link w:val="NoteHeading"/>
    <w:semiHidden/>
    <w:rsid w:val="00A20C5E"/>
    <w:rPr>
      <w:color w:val="7F7F7F"/>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link w:val="PlainText"/>
    <w:semiHidden/>
    <w:rsid w:val="00A20C5E"/>
    <w:rPr>
      <w:rFonts w:ascii="Consolas" w:hAnsi="Consolas"/>
      <w:color w:val="7F7F7F"/>
      <w:sz w:val="21"/>
      <w:szCs w:val="21"/>
    </w:rPr>
  </w:style>
  <w:style w:type="paragraph" w:styleId="Quote">
    <w:name w:val="Quote"/>
    <w:basedOn w:val="Normal"/>
    <w:next w:val="Normal"/>
    <w:link w:val="QuoteChar"/>
    <w:qFormat/>
    <w:rsid w:val="00A20C5E"/>
    <w:rPr>
      <w:i/>
      <w:iCs/>
      <w:color w:val="000000"/>
    </w:rPr>
  </w:style>
  <w:style w:type="character" w:customStyle="1" w:styleId="QuoteChar">
    <w:name w:val="Quote Char"/>
    <w:link w:val="Quote"/>
    <w:rsid w:val="00A20C5E"/>
    <w:rPr>
      <w:i/>
      <w:iCs/>
      <w:color w:val="000000"/>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link w:val="Salutation"/>
    <w:semiHidden/>
    <w:rsid w:val="00A20C5E"/>
    <w:rPr>
      <w:color w:val="7F7F7F"/>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link w:val="Signature"/>
    <w:semiHidden/>
    <w:rsid w:val="00A20C5E"/>
    <w:rPr>
      <w:color w:val="7F7F7F"/>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7FA9D2"/>
      <w:sz w:val="28"/>
      <w:szCs w:val="28"/>
    </w:rPr>
  </w:style>
  <w:style w:type="paragraph" w:customStyle="1" w:styleId="Picture">
    <w:name w:val="Picture"/>
    <w:basedOn w:val="Normal"/>
    <w:rsid w:val="00A20C5E"/>
    <w:pPr>
      <w:spacing w:line="240" w:lineRule="auto"/>
      <w:ind w:left="-58" w:right="-58"/>
    </w:pPr>
    <w:rPr>
      <w:noProof/>
      <w:color w:val="FFFFFF"/>
    </w:rPr>
  </w:style>
  <w:style w:type="paragraph" w:customStyle="1" w:styleId="Default">
    <w:name w:val="Default"/>
    <w:rsid w:val="00952FF9"/>
    <w:pPr>
      <w:widowControl w:val="0"/>
      <w:autoSpaceDE w:val="0"/>
      <w:autoSpaceDN w:val="0"/>
      <w:adjustRightInd w:val="0"/>
    </w:pPr>
    <w:rPr>
      <w:rFonts w:ascii="Trade Gothic" w:eastAsia="Times New Roman" w:hAnsi="Trade Gothic" w:cs="Trade Gothic"/>
      <w:color w:val="000000"/>
      <w:sz w:val="24"/>
      <w:szCs w:val="24"/>
    </w:rPr>
  </w:style>
  <w:style w:type="character" w:styleId="Hyperlink">
    <w:name w:val="Hyperlink"/>
    <w:uiPriority w:val="99"/>
    <w:unhideWhenUsed/>
    <w:rsid w:val="00A21E85"/>
    <w:rPr>
      <w:color w:val="0000FF"/>
      <w:u w:val="single"/>
    </w:rPr>
  </w:style>
  <w:style w:type="table" w:styleId="TableGrid">
    <w:name w:val="Table Grid"/>
    <w:basedOn w:val="TableNormal"/>
    <w:uiPriority w:val="59"/>
    <w:rsid w:val="00235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C297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
    <w:name w:val="Light List"/>
    <w:basedOn w:val="TableNormal"/>
    <w:uiPriority w:val="61"/>
    <w:rsid w:val="00695BB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ageNumber">
    <w:name w:val="page number"/>
    <w:uiPriority w:val="99"/>
    <w:semiHidden/>
    <w:unhideWhenUsed/>
    <w:rsid w:val="00165C56"/>
  </w:style>
  <w:style w:type="character" w:customStyle="1" w:styleId="apple-converted-space">
    <w:name w:val="apple-converted-space"/>
    <w:basedOn w:val="DefaultParagraphFont"/>
    <w:rsid w:val="00C5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www.brainyquote.com/quotes/authors/a/anatole_france.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3599-23F7-414B-AF95-50202C7D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United Way of Rhea County</vt:lpstr>
    </vt:vector>
  </TitlesOfParts>
  <Company>United Way of Chattanooga</Company>
  <LinksUpToDate>false</LinksUpToDate>
  <CharactersWithSpaces>8144</CharactersWithSpaces>
  <SharedDoc>false</SharedDoc>
  <HyperlinkBase/>
  <HLinks>
    <vt:vector size="24" baseType="variant">
      <vt:variant>
        <vt:i4>6094879</vt:i4>
      </vt:variant>
      <vt:variant>
        <vt:i4>0</vt:i4>
      </vt:variant>
      <vt:variant>
        <vt:i4>0</vt:i4>
      </vt:variant>
      <vt:variant>
        <vt:i4>5</vt:i4>
      </vt:variant>
      <vt:variant>
        <vt:lpwstr>http://www.brainyquote.com/quotes/authors/a/anatole_france.html</vt:lpwstr>
      </vt:variant>
      <vt:variant>
        <vt:lpwstr/>
      </vt:variant>
      <vt:variant>
        <vt:i4>524388</vt:i4>
      </vt:variant>
      <vt:variant>
        <vt:i4>2055</vt:i4>
      </vt:variant>
      <vt:variant>
        <vt:i4>1025</vt:i4>
      </vt:variant>
      <vt:variant>
        <vt:i4>1</vt:i4>
      </vt:variant>
      <vt:variant>
        <vt:lpwstr>Illustration-local-government</vt:lpwstr>
      </vt:variant>
      <vt:variant>
        <vt:lpwstr/>
      </vt:variant>
      <vt:variant>
        <vt:i4>7798910</vt:i4>
      </vt:variant>
      <vt:variant>
        <vt:i4>-1</vt:i4>
      </vt:variant>
      <vt:variant>
        <vt:i4>1026</vt:i4>
      </vt:variant>
      <vt:variant>
        <vt:i4>1</vt:i4>
      </vt:variant>
      <vt:variant>
        <vt:lpwstr>UWlogo</vt:lpwstr>
      </vt:variant>
      <vt:variant>
        <vt:lpwstr/>
      </vt:variant>
      <vt:variant>
        <vt:i4>7995420</vt:i4>
      </vt:variant>
      <vt:variant>
        <vt:i4>-1</vt:i4>
      </vt:variant>
      <vt:variant>
        <vt:i4>1031</vt:i4>
      </vt:variant>
      <vt:variant>
        <vt:i4>1</vt:i4>
      </vt:variant>
      <vt:variant>
        <vt:lpwstr>szo0101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Rhea County</dc:title>
  <dc:subject>2015 thru 2017 Process</dc:subject>
  <dc:creator>Sandy Boyce</dc:creator>
  <cp:lastModifiedBy>admin</cp:lastModifiedBy>
  <cp:revision>2</cp:revision>
  <cp:lastPrinted>2015-12-03T15:05:00Z</cp:lastPrinted>
  <dcterms:created xsi:type="dcterms:W3CDTF">2019-06-20T13:56:00Z</dcterms:created>
  <dcterms:modified xsi:type="dcterms:W3CDTF">2019-06-20T13:56:00Z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